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BA" w:rsidRPr="00942E7E" w:rsidRDefault="00C60A3A">
      <w:pPr>
        <w:jc w:val="center"/>
        <w:rPr>
          <w:b/>
        </w:rPr>
      </w:pPr>
      <w:bookmarkStart w:id="0" w:name="_GoBack"/>
      <w:bookmarkEnd w:id="0"/>
      <w:r w:rsidRPr="00942E7E">
        <w:rPr>
          <w:b/>
        </w:rPr>
        <w:t>Economics 5380 / 6380</w:t>
      </w:r>
    </w:p>
    <w:p w:rsidR="008820BA" w:rsidRPr="00942E7E" w:rsidRDefault="00C60A3A">
      <w:pPr>
        <w:jc w:val="center"/>
        <w:rPr>
          <w:b/>
        </w:rPr>
      </w:pPr>
      <w:r w:rsidRPr="00942E7E">
        <w:rPr>
          <w:b/>
        </w:rPr>
        <w:t>Law &amp; Economics</w:t>
      </w:r>
    </w:p>
    <w:p w:rsidR="008820BA" w:rsidRPr="00942E7E" w:rsidRDefault="00C4097B">
      <w:pPr>
        <w:jc w:val="center"/>
      </w:pPr>
      <w:r w:rsidRPr="00942E7E">
        <w:rPr>
          <w:b/>
        </w:rPr>
        <w:t>Spring 2014</w:t>
      </w:r>
    </w:p>
    <w:p w:rsidR="008820BA" w:rsidRPr="00942E7E" w:rsidRDefault="00C60A3A">
      <w:pPr>
        <w:jc w:val="center"/>
        <w:rPr>
          <w:b/>
        </w:rPr>
      </w:pPr>
      <w:r w:rsidRPr="00942E7E">
        <w:rPr>
          <w:b/>
        </w:rPr>
        <w:t>Profs. Cory Sinclair and Gregory Adams</w:t>
      </w:r>
    </w:p>
    <w:p w:rsidR="008820BA" w:rsidRPr="00942E7E" w:rsidRDefault="008820BA"/>
    <w:p w:rsidR="008820BA" w:rsidRPr="00942E7E" w:rsidRDefault="00C60A3A">
      <w:r w:rsidRPr="00942E7E">
        <w:rPr>
          <w:u w:val="single"/>
        </w:rPr>
        <w:t>Class Hours</w:t>
      </w:r>
      <w:r w:rsidRPr="00942E7E">
        <w:t xml:space="preserve">:  </w:t>
      </w:r>
      <w:r w:rsidR="00BA79AA" w:rsidRPr="00942E7E">
        <w:t>Monday</w:t>
      </w:r>
      <w:r w:rsidRPr="00942E7E">
        <w:t xml:space="preserve"> 6:00 – 9:00 p.m.</w:t>
      </w:r>
    </w:p>
    <w:p w:rsidR="008820BA" w:rsidRPr="00942E7E" w:rsidRDefault="008820BA"/>
    <w:p w:rsidR="008820BA" w:rsidRPr="00942E7E" w:rsidRDefault="00C60A3A">
      <w:r w:rsidRPr="00942E7E">
        <w:rPr>
          <w:u w:val="single"/>
        </w:rPr>
        <w:t>Classroom</w:t>
      </w:r>
      <w:r w:rsidRPr="00942E7E">
        <w:t xml:space="preserve">:  </w:t>
      </w:r>
      <w:r w:rsidR="00BA79AA" w:rsidRPr="00942E7E">
        <w:t>OSH 175</w:t>
      </w:r>
    </w:p>
    <w:p w:rsidR="008820BA" w:rsidRPr="00942E7E" w:rsidRDefault="008820BA"/>
    <w:p w:rsidR="008820BA" w:rsidRPr="00942E7E" w:rsidRDefault="00C60A3A">
      <w:r w:rsidRPr="00942E7E">
        <w:rPr>
          <w:u w:val="single"/>
        </w:rPr>
        <w:t>Office Hours</w:t>
      </w:r>
      <w:r w:rsidRPr="00942E7E">
        <w:t>:  By appointment</w:t>
      </w:r>
    </w:p>
    <w:p w:rsidR="008820BA" w:rsidRPr="00942E7E" w:rsidRDefault="008820BA"/>
    <w:p w:rsidR="008820BA" w:rsidRPr="00942E7E" w:rsidRDefault="00C60A3A">
      <w:r w:rsidRPr="00942E7E">
        <w:rPr>
          <w:u w:val="single"/>
        </w:rPr>
        <w:t>Email</w:t>
      </w:r>
      <w:r w:rsidRPr="00942E7E">
        <w:t xml:space="preserve">:  </w:t>
      </w:r>
      <w:hyperlink r:id="rId8" w:history="1">
        <w:r w:rsidRPr="00942E7E">
          <w:rPr>
            <w:rStyle w:val="Hyperlink"/>
          </w:rPr>
          <w:t>csinclair@parsonsbehle.com</w:t>
        </w:r>
      </w:hyperlink>
      <w:r w:rsidRPr="00942E7E">
        <w:t xml:space="preserve">; </w:t>
      </w:r>
      <w:hyperlink r:id="rId9" w:history="1">
        <w:r w:rsidRPr="00942E7E">
          <w:rPr>
            <w:rStyle w:val="Hyperlink"/>
          </w:rPr>
          <w:t>gadams@crai.com</w:t>
        </w:r>
      </w:hyperlink>
    </w:p>
    <w:p w:rsidR="008820BA" w:rsidRPr="00942E7E" w:rsidRDefault="008820BA"/>
    <w:p w:rsidR="008820BA" w:rsidRPr="00942E7E" w:rsidRDefault="00C60A3A">
      <w:r w:rsidRPr="00942E7E">
        <w:rPr>
          <w:u w:val="single"/>
        </w:rPr>
        <w:t>Course Goals</w:t>
      </w:r>
      <w:r w:rsidRPr="00942E7E">
        <w:t>:</w:t>
      </w:r>
    </w:p>
    <w:p w:rsidR="008820BA" w:rsidRPr="00942E7E" w:rsidRDefault="008820BA"/>
    <w:p w:rsidR="008820BA" w:rsidRPr="00942E7E" w:rsidRDefault="00C60A3A">
      <w:r w:rsidRPr="00942E7E">
        <w:tab/>
        <w:t xml:space="preserve">This course will survey the basic applications of microeconomic principles to the areas of property law, torts, contract law, and criminal law.  We will also cover additional topics in the areas of antitrust, environmental law, family law, and employment law.  </w:t>
      </w:r>
    </w:p>
    <w:p w:rsidR="008820BA" w:rsidRPr="00942E7E" w:rsidRDefault="008820BA"/>
    <w:p w:rsidR="008820BA" w:rsidRPr="00942E7E" w:rsidRDefault="00C60A3A">
      <w:r w:rsidRPr="00942E7E">
        <w:rPr>
          <w:u w:val="single"/>
        </w:rPr>
        <w:t>Required Text</w:t>
      </w:r>
      <w:r w:rsidRPr="00942E7E">
        <w:t>:</w:t>
      </w:r>
    </w:p>
    <w:p w:rsidR="008820BA" w:rsidRPr="00942E7E" w:rsidRDefault="008820BA"/>
    <w:p w:rsidR="008820BA" w:rsidRPr="00942E7E" w:rsidRDefault="00C60A3A">
      <w:r w:rsidRPr="00942E7E">
        <w:tab/>
      </w:r>
      <w:r w:rsidRPr="00942E7E">
        <w:rPr>
          <w:i/>
        </w:rPr>
        <w:t>Law &amp; Economics</w:t>
      </w:r>
      <w:r w:rsidR="00C4097B" w:rsidRPr="00942E7E">
        <w:t>, 6</w:t>
      </w:r>
      <w:r w:rsidRPr="00942E7E">
        <w:t xml:space="preserve">th Ed. by Robert Cooter and Thomas Ulen (“C&amp;U”) </w:t>
      </w:r>
    </w:p>
    <w:p w:rsidR="008820BA" w:rsidRPr="00942E7E" w:rsidRDefault="008820BA"/>
    <w:p w:rsidR="008820BA" w:rsidRPr="00942E7E" w:rsidRDefault="00C60A3A">
      <w:pPr>
        <w:rPr>
          <w:u w:val="single"/>
        </w:rPr>
      </w:pPr>
      <w:r w:rsidRPr="00942E7E">
        <w:rPr>
          <w:u w:val="single"/>
        </w:rPr>
        <w:t>Optional Text:</w:t>
      </w:r>
    </w:p>
    <w:p w:rsidR="008820BA" w:rsidRPr="00942E7E" w:rsidRDefault="008820BA">
      <w:pPr>
        <w:rPr>
          <w:u w:val="single"/>
        </w:rPr>
      </w:pPr>
    </w:p>
    <w:p w:rsidR="008820BA" w:rsidRPr="00942E7E" w:rsidRDefault="00C60A3A">
      <w:pPr>
        <w:ind w:left="720"/>
      </w:pPr>
      <w:r w:rsidRPr="00942E7E">
        <w:rPr>
          <w:i/>
        </w:rPr>
        <w:t>Cases and Materials on Law and Economics</w:t>
      </w:r>
      <w:r w:rsidRPr="00942E7E">
        <w:t>, David W. Barnes and Lynn A. Stout (“Casebook”)</w:t>
      </w:r>
      <w:r w:rsidR="00CF0ABF" w:rsidRPr="00942E7E">
        <w:t xml:space="preserve">.   You do not need to purchase this text, but if you are (extremely) interested in this topic, this casebook collects the key legal cases in each area we will be discussing.  I will hand out copies of specific cases that you will be required to read.  </w:t>
      </w:r>
    </w:p>
    <w:p w:rsidR="008820BA" w:rsidRPr="00942E7E" w:rsidRDefault="008820BA"/>
    <w:p w:rsidR="002C7C92" w:rsidRDefault="00C60A3A">
      <w:r w:rsidRPr="00942E7E">
        <w:rPr>
          <w:u w:val="single"/>
        </w:rPr>
        <w:t>Course Requirements</w:t>
      </w:r>
      <w:r w:rsidRPr="00942E7E">
        <w:t xml:space="preserve">:  </w:t>
      </w:r>
    </w:p>
    <w:p w:rsidR="002C7C92" w:rsidRDefault="002C7C92"/>
    <w:p w:rsidR="008820BA" w:rsidRPr="00942E7E" w:rsidRDefault="00C60A3A" w:rsidP="002C7C92">
      <w:pPr>
        <w:ind w:firstLine="720"/>
      </w:pPr>
      <w:r w:rsidRPr="00942E7E">
        <w:t xml:space="preserve">Your course grade will consist of a midterm exam and final exam, each worth 50% of the final grade.  We will also consider extraordinary contributions to classroom discussions, but class participation is not something that can bring your grade down, only up.  Economics 6380 does not have any additional requirements; however, 6380 students will be expected to provide greater depth and analysis on exams.  Also, 6380 students will be evaluated only against other 6380 students.   </w:t>
      </w:r>
    </w:p>
    <w:p w:rsidR="00D97D82" w:rsidRPr="00942E7E" w:rsidRDefault="00D97D82"/>
    <w:p w:rsidR="00D97D82" w:rsidRPr="00942E7E" w:rsidRDefault="00D97D82" w:rsidP="002C7C92">
      <w:pPr>
        <w:ind w:firstLine="720"/>
        <w:rPr>
          <w:u w:val="single"/>
        </w:rPr>
      </w:pPr>
      <w:r w:rsidRPr="00942E7E">
        <w:t xml:space="preserve">This will be a traditional reading and lecture course.  Some lectures </w:t>
      </w:r>
      <w:r w:rsidR="00125035" w:rsidRPr="00942E7E">
        <w:t xml:space="preserve">and reading materials </w:t>
      </w:r>
      <w:r w:rsidRPr="00942E7E">
        <w:t xml:space="preserve">will be available on Canvas.  In addition, we will encourage active debate in the classroom.  </w:t>
      </w:r>
      <w:r w:rsidR="002C7C92">
        <w:t>Some</w:t>
      </w:r>
      <w:r w:rsidRPr="00942E7E">
        <w:t xml:space="preserve"> topics are highly controversial.  You will be encouraged to speak your mind in this class without any fear of your opinions impacting your grade.</w:t>
      </w:r>
    </w:p>
    <w:p w:rsidR="008820BA" w:rsidRPr="00942E7E" w:rsidRDefault="008820BA">
      <w:pPr>
        <w:rPr>
          <w:u w:val="single"/>
        </w:rPr>
      </w:pPr>
    </w:p>
    <w:p w:rsidR="008820BA" w:rsidRPr="00942E7E" w:rsidRDefault="008820BA">
      <w:pPr>
        <w:rPr>
          <w:u w:val="single"/>
        </w:rPr>
      </w:pPr>
    </w:p>
    <w:p w:rsidR="008820BA" w:rsidRPr="00942E7E" w:rsidRDefault="008820BA">
      <w:pPr>
        <w:rPr>
          <w:u w:val="single"/>
        </w:rPr>
      </w:pPr>
    </w:p>
    <w:p w:rsidR="008820BA" w:rsidRPr="00942E7E" w:rsidRDefault="008820BA">
      <w:pPr>
        <w:rPr>
          <w:u w:val="single"/>
        </w:rPr>
      </w:pPr>
    </w:p>
    <w:tbl>
      <w:tblPr>
        <w:tblStyle w:val="TableGrid"/>
        <w:tblW w:w="0" w:type="auto"/>
        <w:tblLook w:val="04A0" w:firstRow="1" w:lastRow="0" w:firstColumn="1" w:lastColumn="0" w:noHBand="0" w:noVBand="1"/>
      </w:tblPr>
      <w:tblGrid>
        <w:gridCol w:w="2394"/>
        <w:gridCol w:w="2394"/>
        <w:gridCol w:w="2394"/>
        <w:gridCol w:w="2394"/>
      </w:tblGrid>
      <w:tr w:rsidR="008820BA" w:rsidRPr="00942E7E">
        <w:tc>
          <w:tcPr>
            <w:tcW w:w="2394" w:type="dxa"/>
          </w:tcPr>
          <w:p w:rsidR="008820BA" w:rsidRPr="00942E7E" w:rsidRDefault="00C60A3A">
            <w:pPr>
              <w:jc w:val="center"/>
              <w:rPr>
                <w:b/>
                <w:sz w:val="20"/>
                <w:szCs w:val="20"/>
              </w:rPr>
            </w:pPr>
            <w:r w:rsidRPr="00942E7E">
              <w:rPr>
                <w:b/>
                <w:sz w:val="20"/>
                <w:szCs w:val="20"/>
              </w:rPr>
              <w:t>DATE</w:t>
            </w:r>
          </w:p>
        </w:tc>
        <w:tc>
          <w:tcPr>
            <w:tcW w:w="2394" w:type="dxa"/>
          </w:tcPr>
          <w:p w:rsidR="008820BA" w:rsidRPr="00942E7E" w:rsidRDefault="00C60A3A">
            <w:pPr>
              <w:jc w:val="center"/>
              <w:rPr>
                <w:b/>
                <w:sz w:val="20"/>
                <w:szCs w:val="20"/>
              </w:rPr>
            </w:pPr>
            <w:r w:rsidRPr="00942E7E">
              <w:rPr>
                <w:b/>
                <w:sz w:val="20"/>
                <w:szCs w:val="20"/>
              </w:rPr>
              <w:t>TOPIC</w:t>
            </w:r>
          </w:p>
        </w:tc>
        <w:tc>
          <w:tcPr>
            <w:tcW w:w="2394" w:type="dxa"/>
          </w:tcPr>
          <w:p w:rsidR="008820BA" w:rsidRPr="00942E7E" w:rsidRDefault="00C60A3A">
            <w:pPr>
              <w:jc w:val="center"/>
              <w:rPr>
                <w:b/>
                <w:sz w:val="20"/>
                <w:szCs w:val="20"/>
              </w:rPr>
            </w:pPr>
            <w:r w:rsidRPr="00942E7E">
              <w:rPr>
                <w:b/>
                <w:sz w:val="20"/>
                <w:szCs w:val="20"/>
              </w:rPr>
              <w:t>READING FOR CLASS</w:t>
            </w:r>
          </w:p>
        </w:tc>
        <w:tc>
          <w:tcPr>
            <w:tcW w:w="2394" w:type="dxa"/>
          </w:tcPr>
          <w:p w:rsidR="008820BA" w:rsidRPr="00942E7E" w:rsidRDefault="00C60A3A">
            <w:pPr>
              <w:jc w:val="center"/>
              <w:rPr>
                <w:b/>
                <w:sz w:val="20"/>
                <w:szCs w:val="20"/>
              </w:rPr>
            </w:pPr>
            <w:r w:rsidRPr="00942E7E">
              <w:rPr>
                <w:b/>
                <w:sz w:val="20"/>
                <w:szCs w:val="20"/>
              </w:rPr>
              <w:t>TAUGHT BY:</w:t>
            </w:r>
          </w:p>
        </w:tc>
      </w:tr>
      <w:tr w:rsidR="008820BA" w:rsidRPr="00942E7E">
        <w:tc>
          <w:tcPr>
            <w:tcW w:w="2394" w:type="dxa"/>
            <w:vAlign w:val="center"/>
          </w:tcPr>
          <w:p w:rsidR="008820BA" w:rsidRPr="00942E7E" w:rsidRDefault="00C4097B">
            <w:pPr>
              <w:jc w:val="center"/>
              <w:rPr>
                <w:sz w:val="20"/>
                <w:szCs w:val="20"/>
              </w:rPr>
            </w:pPr>
            <w:r w:rsidRPr="00942E7E">
              <w:rPr>
                <w:sz w:val="20"/>
                <w:szCs w:val="20"/>
              </w:rPr>
              <w:t>1/6</w:t>
            </w:r>
          </w:p>
        </w:tc>
        <w:tc>
          <w:tcPr>
            <w:tcW w:w="2394" w:type="dxa"/>
            <w:vAlign w:val="center"/>
          </w:tcPr>
          <w:p w:rsidR="008820BA" w:rsidRPr="00942E7E" w:rsidRDefault="00C60A3A">
            <w:pPr>
              <w:jc w:val="center"/>
              <w:rPr>
                <w:sz w:val="20"/>
                <w:szCs w:val="20"/>
              </w:rPr>
            </w:pPr>
            <w:r w:rsidRPr="00942E7E">
              <w:rPr>
                <w:sz w:val="20"/>
                <w:szCs w:val="20"/>
              </w:rPr>
              <w:t>Introduction and Basic Economic Theory</w:t>
            </w:r>
          </w:p>
        </w:tc>
        <w:tc>
          <w:tcPr>
            <w:tcW w:w="2394" w:type="dxa"/>
            <w:vAlign w:val="center"/>
          </w:tcPr>
          <w:p w:rsidR="008820BA" w:rsidRPr="00942E7E" w:rsidRDefault="00C60A3A">
            <w:pPr>
              <w:jc w:val="center"/>
              <w:rPr>
                <w:sz w:val="20"/>
                <w:szCs w:val="20"/>
              </w:rPr>
            </w:pPr>
            <w:r w:rsidRPr="00942E7E">
              <w:rPr>
                <w:sz w:val="20"/>
                <w:szCs w:val="20"/>
              </w:rPr>
              <w:t>C&amp;U:  Chap. 2</w:t>
            </w:r>
          </w:p>
          <w:p w:rsidR="008820BA" w:rsidRPr="00942E7E" w:rsidRDefault="00C60A3A">
            <w:pPr>
              <w:jc w:val="center"/>
              <w:rPr>
                <w:sz w:val="20"/>
                <w:szCs w:val="20"/>
              </w:rPr>
            </w:pPr>
            <w:r w:rsidRPr="00942E7E">
              <w:rPr>
                <w:sz w:val="20"/>
                <w:szCs w:val="20"/>
              </w:rPr>
              <w:t>Casebook:  Chap. 1</w:t>
            </w:r>
          </w:p>
        </w:tc>
        <w:tc>
          <w:tcPr>
            <w:tcW w:w="2394" w:type="dxa"/>
            <w:vAlign w:val="center"/>
          </w:tcPr>
          <w:p w:rsidR="008820BA" w:rsidRPr="00942E7E" w:rsidRDefault="00C60A3A">
            <w:pPr>
              <w:jc w:val="center"/>
              <w:rPr>
                <w:sz w:val="20"/>
                <w:szCs w:val="20"/>
              </w:rPr>
            </w:pPr>
            <w:r w:rsidRPr="00942E7E">
              <w:rPr>
                <w:sz w:val="20"/>
                <w:szCs w:val="20"/>
              </w:rPr>
              <w:t>Cory Sinclair</w:t>
            </w:r>
          </w:p>
        </w:tc>
      </w:tr>
      <w:tr w:rsidR="008820BA" w:rsidRPr="00942E7E">
        <w:tc>
          <w:tcPr>
            <w:tcW w:w="2394" w:type="dxa"/>
            <w:vAlign w:val="center"/>
          </w:tcPr>
          <w:p w:rsidR="008820BA" w:rsidRPr="00942E7E" w:rsidRDefault="00C4097B">
            <w:pPr>
              <w:jc w:val="center"/>
              <w:rPr>
                <w:sz w:val="20"/>
                <w:szCs w:val="20"/>
              </w:rPr>
            </w:pPr>
            <w:r w:rsidRPr="00942E7E">
              <w:rPr>
                <w:sz w:val="20"/>
                <w:szCs w:val="20"/>
              </w:rPr>
              <w:t>1/13</w:t>
            </w:r>
          </w:p>
        </w:tc>
        <w:tc>
          <w:tcPr>
            <w:tcW w:w="2394" w:type="dxa"/>
            <w:vAlign w:val="center"/>
          </w:tcPr>
          <w:p w:rsidR="008820BA" w:rsidRPr="00942E7E" w:rsidRDefault="00C60A3A">
            <w:pPr>
              <w:jc w:val="center"/>
              <w:rPr>
                <w:sz w:val="20"/>
                <w:szCs w:val="20"/>
              </w:rPr>
            </w:pPr>
            <w:r w:rsidRPr="00942E7E">
              <w:rPr>
                <w:sz w:val="20"/>
                <w:szCs w:val="20"/>
              </w:rPr>
              <w:t>The Legal System</w:t>
            </w:r>
          </w:p>
        </w:tc>
        <w:tc>
          <w:tcPr>
            <w:tcW w:w="2394" w:type="dxa"/>
            <w:vAlign w:val="center"/>
          </w:tcPr>
          <w:p w:rsidR="008820BA" w:rsidRPr="00942E7E" w:rsidRDefault="00C60A3A">
            <w:pPr>
              <w:jc w:val="center"/>
              <w:rPr>
                <w:sz w:val="20"/>
                <w:szCs w:val="20"/>
              </w:rPr>
            </w:pPr>
            <w:r w:rsidRPr="00942E7E">
              <w:rPr>
                <w:sz w:val="20"/>
                <w:szCs w:val="20"/>
              </w:rPr>
              <w:t>C&amp;U:  Chap. 3</w:t>
            </w:r>
          </w:p>
          <w:p w:rsidR="008820BA" w:rsidRPr="00942E7E" w:rsidRDefault="00C60A3A" w:rsidP="00C4097B">
            <w:pPr>
              <w:jc w:val="center"/>
              <w:rPr>
                <w:sz w:val="20"/>
                <w:szCs w:val="20"/>
              </w:rPr>
            </w:pPr>
            <w:r w:rsidRPr="00942E7E">
              <w:rPr>
                <w:sz w:val="20"/>
                <w:szCs w:val="20"/>
              </w:rPr>
              <w:t xml:space="preserve">C&amp;U:  Chap. 10 (only Intro, I, </w:t>
            </w:r>
            <w:r w:rsidR="00C4097B" w:rsidRPr="00942E7E">
              <w:rPr>
                <w:sz w:val="20"/>
                <w:szCs w:val="20"/>
              </w:rPr>
              <w:t>II, VI</w:t>
            </w:r>
            <w:r w:rsidRPr="00942E7E">
              <w:rPr>
                <w:sz w:val="20"/>
                <w:szCs w:val="20"/>
              </w:rPr>
              <w:t>)</w:t>
            </w:r>
          </w:p>
        </w:tc>
        <w:tc>
          <w:tcPr>
            <w:tcW w:w="2394" w:type="dxa"/>
            <w:vAlign w:val="center"/>
          </w:tcPr>
          <w:p w:rsidR="008820BA" w:rsidRPr="00942E7E" w:rsidRDefault="00C60A3A">
            <w:pPr>
              <w:jc w:val="center"/>
              <w:rPr>
                <w:sz w:val="20"/>
                <w:szCs w:val="20"/>
              </w:rPr>
            </w:pPr>
            <w:r w:rsidRPr="00942E7E">
              <w:rPr>
                <w:sz w:val="20"/>
                <w:szCs w:val="20"/>
              </w:rPr>
              <w:t>Cory Sinclair</w:t>
            </w:r>
          </w:p>
        </w:tc>
      </w:tr>
      <w:tr w:rsidR="00C4097B" w:rsidRPr="00942E7E" w:rsidTr="00D7106C">
        <w:tc>
          <w:tcPr>
            <w:tcW w:w="2394" w:type="dxa"/>
            <w:vAlign w:val="center"/>
          </w:tcPr>
          <w:p w:rsidR="00CF0ABF" w:rsidRPr="00942E7E" w:rsidRDefault="00CF0ABF">
            <w:pPr>
              <w:jc w:val="center"/>
              <w:rPr>
                <w:sz w:val="20"/>
                <w:szCs w:val="20"/>
              </w:rPr>
            </w:pPr>
          </w:p>
          <w:p w:rsidR="00C4097B" w:rsidRPr="00942E7E" w:rsidRDefault="00C4097B">
            <w:pPr>
              <w:jc w:val="center"/>
              <w:rPr>
                <w:sz w:val="20"/>
                <w:szCs w:val="20"/>
              </w:rPr>
            </w:pPr>
            <w:r w:rsidRPr="00942E7E">
              <w:rPr>
                <w:sz w:val="20"/>
                <w:szCs w:val="20"/>
              </w:rPr>
              <w:t>1/20</w:t>
            </w:r>
          </w:p>
          <w:p w:rsidR="00CF0ABF" w:rsidRPr="00942E7E" w:rsidRDefault="00CF0ABF">
            <w:pPr>
              <w:jc w:val="center"/>
              <w:rPr>
                <w:sz w:val="20"/>
                <w:szCs w:val="20"/>
              </w:rPr>
            </w:pPr>
          </w:p>
        </w:tc>
        <w:tc>
          <w:tcPr>
            <w:tcW w:w="7182" w:type="dxa"/>
            <w:gridSpan w:val="3"/>
            <w:vAlign w:val="center"/>
          </w:tcPr>
          <w:p w:rsidR="00C4097B" w:rsidRPr="00942E7E" w:rsidRDefault="00C4097B">
            <w:pPr>
              <w:jc w:val="center"/>
              <w:rPr>
                <w:b/>
                <w:sz w:val="20"/>
                <w:szCs w:val="20"/>
              </w:rPr>
            </w:pPr>
            <w:r w:rsidRPr="00942E7E">
              <w:rPr>
                <w:b/>
                <w:sz w:val="20"/>
                <w:szCs w:val="20"/>
              </w:rPr>
              <w:t>NO CLASS</w:t>
            </w:r>
            <w:r w:rsidR="0025334C" w:rsidRPr="00942E7E">
              <w:rPr>
                <w:b/>
                <w:sz w:val="20"/>
                <w:szCs w:val="20"/>
              </w:rPr>
              <w:t xml:space="preserve"> – MARTIN LUTHER KING JR. DAY</w:t>
            </w:r>
          </w:p>
        </w:tc>
      </w:tr>
      <w:tr w:rsidR="008820BA" w:rsidRPr="00942E7E">
        <w:tc>
          <w:tcPr>
            <w:tcW w:w="2394" w:type="dxa"/>
            <w:vAlign w:val="center"/>
          </w:tcPr>
          <w:p w:rsidR="008820BA" w:rsidRPr="00942E7E" w:rsidRDefault="00C4097B">
            <w:pPr>
              <w:jc w:val="center"/>
              <w:rPr>
                <w:sz w:val="20"/>
                <w:szCs w:val="20"/>
              </w:rPr>
            </w:pPr>
            <w:r w:rsidRPr="00942E7E">
              <w:rPr>
                <w:sz w:val="20"/>
                <w:szCs w:val="20"/>
              </w:rPr>
              <w:t>1/27</w:t>
            </w:r>
          </w:p>
        </w:tc>
        <w:tc>
          <w:tcPr>
            <w:tcW w:w="2394" w:type="dxa"/>
            <w:vAlign w:val="center"/>
          </w:tcPr>
          <w:p w:rsidR="008820BA" w:rsidRPr="00942E7E" w:rsidRDefault="00C60A3A">
            <w:pPr>
              <w:jc w:val="center"/>
              <w:rPr>
                <w:sz w:val="20"/>
                <w:szCs w:val="20"/>
              </w:rPr>
            </w:pPr>
            <w:r w:rsidRPr="00942E7E">
              <w:rPr>
                <w:sz w:val="20"/>
                <w:szCs w:val="20"/>
              </w:rPr>
              <w:t>Property I</w:t>
            </w:r>
          </w:p>
        </w:tc>
        <w:tc>
          <w:tcPr>
            <w:tcW w:w="2394" w:type="dxa"/>
            <w:vAlign w:val="center"/>
          </w:tcPr>
          <w:p w:rsidR="008820BA" w:rsidRPr="00942E7E" w:rsidRDefault="00C60A3A">
            <w:pPr>
              <w:jc w:val="center"/>
              <w:rPr>
                <w:sz w:val="20"/>
                <w:szCs w:val="20"/>
              </w:rPr>
            </w:pPr>
            <w:r w:rsidRPr="00942E7E">
              <w:rPr>
                <w:sz w:val="20"/>
                <w:szCs w:val="20"/>
              </w:rPr>
              <w:t>C&amp;U:  Chap. 4</w:t>
            </w:r>
          </w:p>
          <w:p w:rsidR="008820BA" w:rsidRPr="00942E7E" w:rsidRDefault="00C60A3A">
            <w:pPr>
              <w:jc w:val="center"/>
              <w:rPr>
                <w:sz w:val="20"/>
                <w:szCs w:val="20"/>
              </w:rPr>
            </w:pPr>
            <w:r w:rsidRPr="00942E7E">
              <w:rPr>
                <w:sz w:val="20"/>
                <w:szCs w:val="20"/>
              </w:rPr>
              <w:t>(I, II, IV, V, VI)</w:t>
            </w:r>
          </w:p>
          <w:p w:rsidR="008820BA" w:rsidRPr="00942E7E" w:rsidRDefault="00C60A3A">
            <w:pPr>
              <w:jc w:val="center"/>
              <w:rPr>
                <w:sz w:val="20"/>
                <w:szCs w:val="20"/>
              </w:rPr>
            </w:pPr>
            <w:r w:rsidRPr="00942E7E">
              <w:rPr>
                <w:sz w:val="20"/>
                <w:szCs w:val="20"/>
              </w:rPr>
              <w:t>Casebook:  Chap. 2</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8820BA" w:rsidRPr="00942E7E">
        <w:tc>
          <w:tcPr>
            <w:tcW w:w="2394" w:type="dxa"/>
            <w:vAlign w:val="center"/>
          </w:tcPr>
          <w:p w:rsidR="008820BA" w:rsidRPr="00942E7E" w:rsidRDefault="00CF0ABF">
            <w:pPr>
              <w:jc w:val="center"/>
              <w:rPr>
                <w:sz w:val="20"/>
                <w:szCs w:val="20"/>
              </w:rPr>
            </w:pPr>
            <w:r w:rsidRPr="00942E7E">
              <w:rPr>
                <w:sz w:val="20"/>
                <w:szCs w:val="20"/>
              </w:rPr>
              <w:t>2/3</w:t>
            </w:r>
          </w:p>
        </w:tc>
        <w:tc>
          <w:tcPr>
            <w:tcW w:w="2394" w:type="dxa"/>
            <w:vAlign w:val="center"/>
          </w:tcPr>
          <w:p w:rsidR="008820BA" w:rsidRPr="00942E7E" w:rsidRDefault="00C60A3A">
            <w:pPr>
              <w:jc w:val="center"/>
              <w:rPr>
                <w:sz w:val="20"/>
                <w:szCs w:val="20"/>
              </w:rPr>
            </w:pPr>
            <w:r w:rsidRPr="00942E7E">
              <w:rPr>
                <w:sz w:val="20"/>
                <w:szCs w:val="20"/>
              </w:rPr>
              <w:t>Property II</w:t>
            </w:r>
          </w:p>
        </w:tc>
        <w:tc>
          <w:tcPr>
            <w:tcW w:w="2394" w:type="dxa"/>
            <w:vAlign w:val="center"/>
          </w:tcPr>
          <w:p w:rsidR="008820BA" w:rsidRPr="00942E7E" w:rsidRDefault="00C60A3A">
            <w:pPr>
              <w:jc w:val="center"/>
              <w:rPr>
                <w:sz w:val="20"/>
                <w:szCs w:val="20"/>
              </w:rPr>
            </w:pPr>
            <w:r w:rsidRPr="00942E7E">
              <w:rPr>
                <w:sz w:val="20"/>
                <w:szCs w:val="20"/>
              </w:rPr>
              <w:t>C&amp;U:  Chap. 5</w:t>
            </w:r>
          </w:p>
          <w:p w:rsidR="008820BA" w:rsidRPr="00942E7E" w:rsidRDefault="00C60A3A">
            <w:pPr>
              <w:jc w:val="center"/>
              <w:rPr>
                <w:sz w:val="20"/>
                <w:szCs w:val="20"/>
              </w:rPr>
            </w:pPr>
            <w:r w:rsidRPr="00942E7E">
              <w:rPr>
                <w:sz w:val="20"/>
                <w:szCs w:val="20"/>
              </w:rPr>
              <w:t>Casebook:  Chap. 2</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8820BA" w:rsidRPr="00942E7E">
        <w:tc>
          <w:tcPr>
            <w:tcW w:w="2394" w:type="dxa"/>
            <w:vAlign w:val="center"/>
          </w:tcPr>
          <w:p w:rsidR="008820BA" w:rsidRPr="00942E7E" w:rsidRDefault="00CF0ABF">
            <w:pPr>
              <w:jc w:val="center"/>
              <w:rPr>
                <w:sz w:val="20"/>
                <w:szCs w:val="20"/>
              </w:rPr>
            </w:pPr>
            <w:r w:rsidRPr="00942E7E">
              <w:rPr>
                <w:sz w:val="20"/>
                <w:szCs w:val="20"/>
              </w:rPr>
              <w:t>2/10</w:t>
            </w:r>
          </w:p>
        </w:tc>
        <w:tc>
          <w:tcPr>
            <w:tcW w:w="2394" w:type="dxa"/>
            <w:vAlign w:val="center"/>
          </w:tcPr>
          <w:p w:rsidR="008820BA" w:rsidRPr="00942E7E" w:rsidRDefault="00C60A3A">
            <w:pPr>
              <w:jc w:val="center"/>
              <w:rPr>
                <w:sz w:val="20"/>
                <w:szCs w:val="20"/>
              </w:rPr>
            </w:pPr>
            <w:r w:rsidRPr="00942E7E">
              <w:rPr>
                <w:sz w:val="20"/>
                <w:szCs w:val="20"/>
              </w:rPr>
              <w:t>Contracts I</w:t>
            </w:r>
          </w:p>
        </w:tc>
        <w:tc>
          <w:tcPr>
            <w:tcW w:w="2394" w:type="dxa"/>
            <w:vAlign w:val="center"/>
          </w:tcPr>
          <w:p w:rsidR="008820BA" w:rsidRPr="00942E7E" w:rsidRDefault="00CF0ABF">
            <w:pPr>
              <w:jc w:val="center"/>
              <w:rPr>
                <w:sz w:val="20"/>
                <w:szCs w:val="20"/>
              </w:rPr>
            </w:pPr>
            <w:r w:rsidRPr="00942E7E">
              <w:rPr>
                <w:sz w:val="20"/>
                <w:szCs w:val="20"/>
              </w:rPr>
              <w:t>C&amp;U:  Chap. 8</w:t>
            </w:r>
          </w:p>
          <w:p w:rsidR="008820BA" w:rsidRPr="00942E7E" w:rsidRDefault="00C60A3A">
            <w:pPr>
              <w:jc w:val="center"/>
              <w:rPr>
                <w:sz w:val="20"/>
                <w:szCs w:val="20"/>
              </w:rPr>
            </w:pPr>
            <w:r w:rsidRPr="00942E7E">
              <w:rPr>
                <w:sz w:val="20"/>
                <w:szCs w:val="20"/>
              </w:rPr>
              <w:t>Casebook:  Chap. 4</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EF0894" w:rsidRPr="00942E7E" w:rsidTr="00202421">
        <w:tc>
          <w:tcPr>
            <w:tcW w:w="2394" w:type="dxa"/>
            <w:vAlign w:val="center"/>
          </w:tcPr>
          <w:p w:rsidR="00EF0894" w:rsidRPr="00942E7E" w:rsidRDefault="00EF0894">
            <w:pPr>
              <w:jc w:val="center"/>
              <w:rPr>
                <w:sz w:val="20"/>
                <w:szCs w:val="20"/>
              </w:rPr>
            </w:pPr>
          </w:p>
          <w:p w:rsidR="00EF0894" w:rsidRPr="00942E7E" w:rsidRDefault="00EF0894">
            <w:pPr>
              <w:jc w:val="center"/>
              <w:rPr>
                <w:sz w:val="20"/>
                <w:szCs w:val="20"/>
              </w:rPr>
            </w:pPr>
            <w:r w:rsidRPr="00942E7E">
              <w:rPr>
                <w:sz w:val="20"/>
                <w:szCs w:val="20"/>
              </w:rPr>
              <w:t>2/17</w:t>
            </w:r>
          </w:p>
          <w:p w:rsidR="00EF0894" w:rsidRPr="00942E7E" w:rsidRDefault="00EF0894">
            <w:pPr>
              <w:jc w:val="center"/>
              <w:rPr>
                <w:sz w:val="20"/>
                <w:szCs w:val="20"/>
              </w:rPr>
            </w:pPr>
          </w:p>
        </w:tc>
        <w:tc>
          <w:tcPr>
            <w:tcW w:w="7182" w:type="dxa"/>
            <w:gridSpan w:val="3"/>
            <w:vAlign w:val="center"/>
          </w:tcPr>
          <w:p w:rsidR="00EF0894" w:rsidRPr="00942E7E" w:rsidRDefault="00EF0894">
            <w:pPr>
              <w:jc w:val="center"/>
              <w:rPr>
                <w:b/>
                <w:sz w:val="20"/>
                <w:szCs w:val="20"/>
              </w:rPr>
            </w:pPr>
            <w:r w:rsidRPr="00942E7E">
              <w:rPr>
                <w:b/>
                <w:sz w:val="20"/>
                <w:szCs w:val="20"/>
              </w:rPr>
              <w:t xml:space="preserve">NO CLASS </w:t>
            </w:r>
            <w:r w:rsidR="0025334C" w:rsidRPr="00942E7E">
              <w:rPr>
                <w:b/>
                <w:sz w:val="20"/>
                <w:szCs w:val="20"/>
              </w:rPr>
              <w:t>–</w:t>
            </w:r>
            <w:r w:rsidRPr="00942E7E">
              <w:rPr>
                <w:b/>
                <w:sz w:val="20"/>
                <w:szCs w:val="20"/>
              </w:rPr>
              <w:t xml:space="preserve"> PRESIDENT</w:t>
            </w:r>
            <w:r w:rsidR="0025334C" w:rsidRPr="00942E7E">
              <w:rPr>
                <w:b/>
                <w:sz w:val="20"/>
                <w:szCs w:val="20"/>
              </w:rPr>
              <w:t>S’ DAY</w:t>
            </w:r>
          </w:p>
        </w:tc>
      </w:tr>
      <w:tr w:rsidR="008820BA" w:rsidRPr="00942E7E">
        <w:tc>
          <w:tcPr>
            <w:tcW w:w="2394" w:type="dxa"/>
            <w:vAlign w:val="center"/>
          </w:tcPr>
          <w:p w:rsidR="008820BA" w:rsidRPr="00942E7E" w:rsidRDefault="00EF0894">
            <w:pPr>
              <w:jc w:val="center"/>
              <w:rPr>
                <w:sz w:val="20"/>
                <w:szCs w:val="20"/>
              </w:rPr>
            </w:pPr>
            <w:r w:rsidRPr="00942E7E">
              <w:rPr>
                <w:sz w:val="20"/>
                <w:szCs w:val="20"/>
              </w:rPr>
              <w:t>2/24</w:t>
            </w:r>
          </w:p>
        </w:tc>
        <w:tc>
          <w:tcPr>
            <w:tcW w:w="2394" w:type="dxa"/>
            <w:vAlign w:val="center"/>
          </w:tcPr>
          <w:p w:rsidR="008820BA" w:rsidRPr="00942E7E" w:rsidRDefault="00C60A3A">
            <w:pPr>
              <w:jc w:val="center"/>
              <w:rPr>
                <w:sz w:val="20"/>
                <w:szCs w:val="20"/>
              </w:rPr>
            </w:pPr>
            <w:r w:rsidRPr="00942E7E">
              <w:rPr>
                <w:sz w:val="20"/>
                <w:szCs w:val="20"/>
              </w:rPr>
              <w:t>Contracts II</w:t>
            </w:r>
          </w:p>
        </w:tc>
        <w:tc>
          <w:tcPr>
            <w:tcW w:w="2394" w:type="dxa"/>
            <w:vAlign w:val="center"/>
          </w:tcPr>
          <w:p w:rsidR="008820BA" w:rsidRPr="00942E7E" w:rsidRDefault="00C60A3A">
            <w:pPr>
              <w:jc w:val="center"/>
              <w:rPr>
                <w:sz w:val="20"/>
                <w:szCs w:val="20"/>
              </w:rPr>
            </w:pPr>
            <w:r w:rsidRPr="00942E7E">
              <w:rPr>
                <w:sz w:val="20"/>
                <w:szCs w:val="20"/>
              </w:rPr>
              <w:t>C&amp;U:  Chap. 7</w:t>
            </w:r>
          </w:p>
          <w:p w:rsidR="008820BA" w:rsidRPr="00942E7E" w:rsidRDefault="00C60A3A">
            <w:pPr>
              <w:jc w:val="center"/>
              <w:rPr>
                <w:sz w:val="20"/>
                <w:szCs w:val="20"/>
              </w:rPr>
            </w:pPr>
            <w:r w:rsidRPr="00942E7E">
              <w:rPr>
                <w:sz w:val="20"/>
                <w:szCs w:val="20"/>
              </w:rPr>
              <w:t>Casebook:  Chap. 4</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EF0894" w:rsidRPr="00942E7E" w:rsidTr="00AF4743">
        <w:tc>
          <w:tcPr>
            <w:tcW w:w="2394" w:type="dxa"/>
            <w:vAlign w:val="center"/>
          </w:tcPr>
          <w:p w:rsidR="00EF0894" w:rsidRPr="00942E7E" w:rsidRDefault="00EF0894">
            <w:pPr>
              <w:jc w:val="center"/>
              <w:rPr>
                <w:sz w:val="20"/>
                <w:szCs w:val="20"/>
              </w:rPr>
            </w:pPr>
          </w:p>
          <w:p w:rsidR="00EF0894" w:rsidRPr="00942E7E" w:rsidRDefault="00EF0894">
            <w:pPr>
              <w:jc w:val="center"/>
              <w:rPr>
                <w:b/>
                <w:sz w:val="20"/>
                <w:szCs w:val="20"/>
              </w:rPr>
            </w:pPr>
            <w:r w:rsidRPr="00942E7E">
              <w:rPr>
                <w:b/>
                <w:sz w:val="20"/>
                <w:szCs w:val="20"/>
              </w:rPr>
              <w:t>3/3</w:t>
            </w:r>
          </w:p>
          <w:p w:rsidR="00EF0894" w:rsidRPr="00942E7E" w:rsidRDefault="00EF0894">
            <w:pPr>
              <w:jc w:val="center"/>
              <w:rPr>
                <w:sz w:val="20"/>
                <w:szCs w:val="20"/>
              </w:rPr>
            </w:pPr>
          </w:p>
        </w:tc>
        <w:tc>
          <w:tcPr>
            <w:tcW w:w="7182" w:type="dxa"/>
            <w:gridSpan w:val="3"/>
            <w:vAlign w:val="center"/>
          </w:tcPr>
          <w:p w:rsidR="00EF0894" w:rsidRPr="00942E7E" w:rsidRDefault="00EF0894">
            <w:pPr>
              <w:jc w:val="center"/>
              <w:rPr>
                <w:b/>
                <w:sz w:val="20"/>
                <w:szCs w:val="20"/>
              </w:rPr>
            </w:pPr>
            <w:r w:rsidRPr="00942E7E">
              <w:rPr>
                <w:b/>
                <w:sz w:val="20"/>
                <w:szCs w:val="20"/>
              </w:rPr>
              <w:t>MIDTERM COVERING ALL MATERIAL TO DATE</w:t>
            </w:r>
          </w:p>
        </w:tc>
      </w:tr>
      <w:tr w:rsidR="0025334C" w:rsidRPr="00942E7E" w:rsidTr="00B928E7">
        <w:tc>
          <w:tcPr>
            <w:tcW w:w="2394" w:type="dxa"/>
            <w:vAlign w:val="center"/>
          </w:tcPr>
          <w:p w:rsidR="0025334C" w:rsidRPr="00942E7E" w:rsidRDefault="0025334C">
            <w:pPr>
              <w:jc w:val="center"/>
              <w:rPr>
                <w:sz w:val="20"/>
                <w:szCs w:val="20"/>
              </w:rPr>
            </w:pPr>
          </w:p>
          <w:p w:rsidR="0025334C" w:rsidRPr="00942E7E" w:rsidRDefault="0025334C">
            <w:pPr>
              <w:jc w:val="center"/>
              <w:rPr>
                <w:sz w:val="20"/>
                <w:szCs w:val="20"/>
              </w:rPr>
            </w:pPr>
            <w:r w:rsidRPr="00942E7E">
              <w:rPr>
                <w:sz w:val="20"/>
                <w:szCs w:val="20"/>
              </w:rPr>
              <w:t>3/10</w:t>
            </w:r>
          </w:p>
          <w:p w:rsidR="0025334C" w:rsidRPr="00942E7E" w:rsidRDefault="0025334C">
            <w:pPr>
              <w:jc w:val="center"/>
              <w:rPr>
                <w:sz w:val="20"/>
                <w:szCs w:val="20"/>
              </w:rPr>
            </w:pPr>
          </w:p>
        </w:tc>
        <w:tc>
          <w:tcPr>
            <w:tcW w:w="7182" w:type="dxa"/>
            <w:gridSpan w:val="3"/>
            <w:vAlign w:val="center"/>
          </w:tcPr>
          <w:p w:rsidR="0025334C" w:rsidRPr="00942E7E" w:rsidRDefault="0025334C">
            <w:pPr>
              <w:jc w:val="center"/>
              <w:rPr>
                <w:b/>
                <w:sz w:val="20"/>
                <w:szCs w:val="20"/>
              </w:rPr>
            </w:pPr>
            <w:r w:rsidRPr="00942E7E">
              <w:rPr>
                <w:b/>
                <w:sz w:val="20"/>
                <w:szCs w:val="20"/>
              </w:rPr>
              <w:t>NO CLASS – SPRING BREAK</w:t>
            </w:r>
          </w:p>
        </w:tc>
      </w:tr>
      <w:tr w:rsidR="008820BA" w:rsidRPr="00942E7E">
        <w:tc>
          <w:tcPr>
            <w:tcW w:w="2394" w:type="dxa"/>
            <w:vAlign w:val="center"/>
          </w:tcPr>
          <w:p w:rsidR="008820BA" w:rsidRPr="00942E7E" w:rsidRDefault="0025334C">
            <w:pPr>
              <w:jc w:val="center"/>
              <w:rPr>
                <w:sz w:val="20"/>
                <w:szCs w:val="20"/>
              </w:rPr>
            </w:pPr>
            <w:r w:rsidRPr="00942E7E">
              <w:rPr>
                <w:sz w:val="20"/>
                <w:szCs w:val="20"/>
              </w:rPr>
              <w:t>3/17</w:t>
            </w:r>
          </w:p>
        </w:tc>
        <w:tc>
          <w:tcPr>
            <w:tcW w:w="2394" w:type="dxa"/>
            <w:vAlign w:val="center"/>
          </w:tcPr>
          <w:p w:rsidR="008820BA" w:rsidRPr="00942E7E" w:rsidRDefault="00C60A3A">
            <w:pPr>
              <w:jc w:val="center"/>
              <w:rPr>
                <w:sz w:val="20"/>
                <w:szCs w:val="20"/>
              </w:rPr>
            </w:pPr>
            <w:r w:rsidRPr="00942E7E">
              <w:rPr>
                <w:sz w:val="20"/>
                <w:szCs w:val="20"/>
              </w:rPr>
              <w:t>Torts I</w:t>
            </w:r>
          </w:p>
        </w:tc>
        <w:tc>
          <w:tcPr>
            <w:tcW w:w="2394" w:type="dxa"/>
            <w:vAlign w:val="center"/>
          </w:tcPr>
          <w:p w:rsidR="008820BA" w:rsidRPr="00942E7E" w:rsidRDefault="0025334C">
            <w:pPr>
              <w:jc w:val="center"/>
              <w:rPr>
                <w:sz w:val="20"/>
                <w:szCs w:val="20"/>
              </w:rPr>
            </w:pPr>
            <w:r w:rsidRPr="00942E7E">
              <w:rPr>
                <w:sz w:val="20"/>
                <w:szCs w:val="20"/>
              </w:rPr>
              <w:t>C&amp;U:  Chap. 6</w:t>
            </w:r>
          </w:p>
          <w:p w:rsidR="008820BA" w:rsidRPr="00942E7E" w:rsidRDefault="00C60A3A">
            <w:pPr>
              <w:jc w:val="center"/>
              <w:rPr>
                <w:sz w:val="20"/>
                <w:szCs w:val="20"/>
              </w:rPr>
            </w:pPr>
            <w:r w:rsidRPr="00942E7E">
              <w:rPr>
                <w:sz w:val="20"/>
                <w:szCs w:val="20"/>
              </w:rPr>
              <w:t>Casebook:  Chap. 3</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8820BA" w:rsidRPr="00942E7E">
        <w:tc>
          <w:tcPr>
            <w:tcW w:w="2394" w:type="dxa"/>
            <w:vAlign w:val="center"/>
          </w:tcPr>
          <w:p w:rsidR="008820BA" w:rsidRPr="00942E7E" w:rsidRDefault="008820BA">
            <w:pPr>
              <w:jc w:val="center"/>
              <w:rPr>
                <w:sz w:val="20"/>
                <w:szCs w:val="20"/>
              </w:rPr>
            </w:pPr>
          </w:p>
          <w:p w:rsidR="008820BA" w:rsidRPr="00942E7E" w:rsidRDefault="0025334C">
            <w:pPr>
              <w:jc w:val="center"/>
              <w:rPr>
                <w:sz w:val="20"/>
                <w:szCs w:val="20"/>
              </w:rPr>
            </w:pPr>
            <w:r w:rsidRPr="00942E7E">
              <w:rPr>
                <w:sz w:val="20"/>
                <w:szCs w:val="20"/>
              </w:rPr>
              <w:t>3/24</w:t>
            </w:r>
          </w:p>
          <w:p w:rsidR="008820BA" w:rsidRPr="00942E7E" w:rsidRDefault="008820BA">
            <w:pPr>
              <w:jc w:val="center"/>
              <w:rPr>
                <w:sz w:val="20"/>
                <w:szCs w:val="20"/>
              </w:rPr>
            </w:pPr>
          </w:p>
        </w:tc>
        <w:tc>
          <w:tcPr>
            <w:tcW w:w="2394" w:type="dxa"/>
            <w:vAlign w:val="center"/>
          </w:tcPr>
          <w:p w:rsidR="008820BA" w:rsidRPr="00942E7E" w:rsidRDefault="00C60A3A">
            <w:pPr>
              <w:jc w:val="center"/>
              <w:rPr>
                <w:sz w:val="20"/>
                <w:szCs w:val="20"/>
              </w:rPr>
            </w:pPr>
            <w:r w:rsidRPr="00942E7E">
              <w:rPr>
                <w:sz w:val="20"/>
                <w:szCs w:val="20"/>
              </w:rPr>
              <w:t>Torts II</w:t>
            </w:r>
          </w:p>
        </w:tc>
        <w:tc>
          <w:tcPr>
            <w:tcW w:w="2394" w:type="dxa"/>
            <w:vAlign w:val="center"/>
          </w:tcPr>
          <w:p w:rsidR="008820BA" w:rsidRPr="00942E7E" w:rsidRDefault="00C60A3A">
            <w:pPr>
              <w:jc w:val="center"/>
              <w:rPr>
                <w:sz w:val="20"/>
                <w:szCs w:val="20"/>
              </w:rPr>
            </w:pPr>
            <w:r w:rsidRPr="00942E7E">
              <w:rPr>
                <w:sz w:val="20"/>
                <w:szCs w:val="20"/>
              </w:rPr>
              <w:t>C&amp;U:  Chap 9</w:t>
            </w:r>
          </w:p>
          <w:p w:rsidR="008820BA" w:rsidRPr="00942E7E" w:rsidRDefault="00C60A3A">
            <w:pPr>
              <w:jc w:val="center"/>
              <w:rPr>
                <w:sz w:val="20"/>
                <w:szCs w:val="20"/>
              </w:rPr>
            </w:pPr>
            <w:r w:rsidRPr="00942E7E">
              <w:rPr>
                <w:sz w:val="20"/>
                <w:szCs w:val="20"/>
              </w:rPr>
              <w:t>Casebook:  Chap. 3</w:t>
            </w:r>
          </w:p>
        </w:tc>
        <w:tc>
          <w:tcPr>
            <w:tcW w:w="2394" w:type="dxa"/>
            <w:vAlign w:val="center"/>
          </w:tcPr>
          <w:p w:rsidR="008820BA" w:rsidRPr="00942E7E" w:rsidRDefault="008820BA">
            <w:pPr>
              <w:jc w:val="center"/>
              <w:rPr>
                <w:sz w:val="20"/>
                <w:szCs w:val="20"/>
              </w:rPr>
            </w:pPr>
          </w:p>
          <w:p w:rsidR="008820BA" w:rsidRPr="00942E7E" w:rsidRDefault="00C60A3A">
            <w:pPr>
              <w:jc w:val="center"/>
              <w:rPr>
                <w:sz w:val="20"/>
                <w:szCs w:val="20"/>
              </w:rPr>
            </w:pPr>
            <w:r w:rsidRPr="00942E7E">
              <w:rPr>
                <w:sz w:val="20"/>
                <w:szCs w:val="20"/>
              </w:rPr>
              <w:t>Cory Sinclair</w:t>
            </w:r>
          </w:p>
          <w:p w:rsidR="008820BA" w:rsidRPr="00942E7E" w:rsidRDefault="008820BA">
            <w:pPr>
              <w:jc w:val="center"/>
              <w:rPr>
                <w:sz w:val="20"/>
                <w:szCs w:val="20"/>
              </w:rPr>
            </w:pPr>
          </w:p>
        </w:tc>
      </w:tr>
      <w:tr w:rsidR="0025334C" w:rsidRPr="00942E7E">
        <w:tc>
          <w:tcPr>
            <w:tcW w:w="2394" w:type="dxa"/>
            <w:vAlign w:val="center"/>
          </w:tcPr>
          <w:p w:rsidR="0025334C" w:rsidRPr="00942E7E" w:rsidRDefault="0025334C">
            <w:pPr>
              <w:jc w:val="center"/>
              <w:rPr>
                <w:sz w:val="20"/>
                <w:szCs w:val="20"/>
              </w:rPr>
            </w:pPr>
          </w:p>
          <w:p w:rsidR="0025334C" w:rsidRPr="00942E7E" w:rsidRDefault="0025334C">
            <w:pPr>
              <w:jc w:val="center"/>
              <w:rPr>
                <w:sz w:val="20"/>
                <w:szCs w:val="20"/>
              </w:rPr>
            </w:pPr>
            <w:r w:rsidRPr="00942E7E">
              <w:rPr>
                <w:sz w:val="20"/>
                <w:szCs w:val="20"/>
              </w:rPr>
              <w:t>3/31</w:t>
            </w:r>
          </w:p>
          <w:p w:rsidR="0025334C" w:rsidRPr="00942E7E" w:rsidRDefault="0025334C">
            <w:pPr>
              <w:jc w:val="center"/>
              <w:rPr>
                <w:b/>
                <w:sz w:val="20"/>
                <w:szCs w:val="20"/>
              </w:rPr>
            </w:pPr>
          </w:p>
        </w:tc>
        <w:tc>
          <w:tcPr>
            <w:tcW w:w="2394" w:type="dxa"/>
            <w:vAlign w:val="center"/>
          </w:tcPr>
          <w:p w:rsidR="0025334C" w:rsidRPr="00942E7E" w:rsidRDefault="00D97D82">
            <w:pPr>
              <w:jc w:val="center"/>
              <w:rPr>
                <w:sz w:val="20"/>
                <w:szCs w:val="20"/>
              </w:rPr>
            </w:pPr>
            <w:r w:rsidRPr="00942E7E">
              <w:rPr>
                <w:sz w:val="20"/>
                <w:szCs w:val="20"/>
              </w:rPr>
              <w:t>Criminal Law / Punitive Damages</w:t>
            </w:r>
          </w:p>
        </w:tc>
        <w:tc>
          <w:tcPr>
            <w:tcW w:w="2394" w:type="dxa"/>
            <w:vAlign w:val="center"/>
          </w:tcPr>
          <w:p w:rsidR="0025334C" w:rsidRPr="00942E7E" w:rsidRDefault="00D97D82">
            <w:pPr>
              <w:jc w:val="center"/>
              <w:rPr>
                <w:sz w:val="20"/>
                <w:szCs w:val="20"/>
              </w:rPr>
            </w:pPr>
            <w:r w:rsidRPr="00942E7E">
              <w:rPr>
                <w:sz w:val="20"/>
                <w:szCs w:val="20"/>
              </w:rPr>
              <w:t>C&amp;U:  pp. 454-484, 257-261; posted readings</w:t>
            </w:r>
          </w:p>
        </w:tc>
        <w:tc>
          <w:tcPr>
            <w:tcW w:w="2394" w:type="dxa"/>
            <w:vAlign w:val="center"/>
          </w:tcPr>
          <w:p w:rsidR="0025334C" w:rsidRPr="00942E7E" w:rsidRDefault="0025334C">
            <w:pPr>
              <w:jc w:val="center"/>
              <w:rPr>
                <w:sz w:val="20"/>
                <w:szCs w:val="20"/>
              </w:rPr>
            </w:pPr>
            <w:r w:rsidRPr="00942E7E">
              <w:rPr>
                <w:sz w:val="20"/>
                <w:szCs w:val="20"/>
              </w:rPr>
              <w:t>Greg Adams</w:t>
            </w:r>
          </w:p>
        </w:tc>
      </w:tr>
      <w:tr w:rsidR="0025334C" w:rsidRPr="00942E7E" w:rsidTr="00F8032C">
        <w:tc>
          <w:tcPr>
            <w:tcW w:w="2394" w:type="dxa"/>
            <w:vAlign w:val="center"/>
          </w:tcPr>
          <w:p w:rsidR="00F8032C" w:rsidRPr="00942E7E" w:rsidRDefault="00F8032C">
            <w:pPr>
              <w:jc w:val="center"/>
              <w:rPr>
                <w:sz w:val="20"/>
                <w:szCs w:val="20"/>
              </w:rPr>
            </w:pPr>
          </w:p>
          <w:p w:rsidR="00D97D82" w:rsidRPr="00942E7E" w:rsidRDefault="00F8032C">
            <w:pPr>
              <w:jc w:val="center"/>
              <w:rPr>
                <w:sz w:val="20"/>
                <w:szCs w:val="20"/>
              </w:rPr>
            </w:pPr>
            <w:r w:rsidRPr="00942E7E">
              <w:rPr>
                <w:sz w:val="20"/>
                <w:szCs w:val="20"/>
              </w:rPr>
              <w:t>4/7</w:t>
            </w:r>
          </w:p>
          <w:p w:rsidR="00F8032C" w:rsidRPr="00942E7E" w:rsidRDefault="00F8032C">
            <w:pPr>
              <w:jc w:val="center"/>
              <w:rPr>
                <w:sz w:val="20"/>
                <w:szCs w:val="20"/>
              </w:rPr>
            </w:pPr>
          </w:p>
        </w:tc>
        <w:tc>
          <w:tcPr>
            <w:tcW w:w="2394" w:type="dxa"/>
            <w:vAlign w:val="center"/>
          </w:tcPr>
          <w:p w:rsidR="0025334C" w:rsidRPr="00942E7E" w:rsidRDefault="00942E7E" w:rsidP="00F8032C">
            <w:pPr>
              <w:jc w:val="center"/>
              <w:rPr>
                <w:sz w:val="20"/>
                <w:szCs w:val="20"/>
              </w:rPr>
            </w:pPr>
            <w:r w:rsidRPr="00942E7E">
              <w:rPr>
                <w:sz w:val="20"/>
                <w:szCs w:val="20"/>
              </w:rPr>
              <w:t>Minimum Wage / Employment</w:t>
            </w:r>
          </w:p>
        </w:tc>
        <w:tc>
          <w:tcPr>
            <w:tcW w:w="2394" w:type="dxa"/>
            <w:vAlign w:val="center"/>
          </w:tcPr>
          <w:p w:rsidR="0025334C" w:rsidRPr="00942E7E" w:rsidRDefault="00D97D82">
            <w:pPr>
              <w:jc w:val="center"/>
              <w:rPr>
                <w:sz w:val="20"/>
                <w:szCs w:val="20"/>
              </w:rPr>
            </w:pPr>
            <w:r w:rsidRPr="00942E7E">
              <w:rPr>
                <w:sz w:val="20"/>
                <w:szCs w:val="20"/>
              </w:rPr>
              <w:t>Posted Readings</w:t>
            </w:r>
          </w:p>
        </w:tc>
        <w:tc>
          <w:tcPr>
            <w:tcW w:w="2394" w:type="dxa"/>
            <w:vAlign w:val="center"/>
          </w:tcPr>
          <w:p w:rsidR="0025334C" w:rsidRPr="00942E7E" w:rsidRDefault="0025334C">
            <w:pPr>
              <w:jc w:val="center"/>
              <w:rPr>
                <w:sz w:val="20"/>
                <w:szCs w:val="20"/>
              </w:rPr>
            </w:pPr>
            <w:r w:rsidRPr="00942E7E">
              <w:rPr>
                <w:sz w:val="20"/>
                <w:szCs w:val="20"/>
              </w:rPr>
              <w:t>Greg Adams</w:t>
            </w:r>
          </w:p>
        </w:tc>
      </w:tr>
      <w:tr w:rsidR="0025334C" w:rsidRPr="00942E7E">
        <w:tc>
          <w:tcPr>
            <w:tcW w:w="2394" w:type="dxa"/>
            <w:vAlign w:val="center"/>
          </w:tcPr>
          <w:p w:rsidR="0025334C" w:rsidRPr="00942E7E" w:rsidRDefault="0025334C">
            <w:pPr>
              <w:jc w:val="center"/>
              <w:rPr>
                <w:sz w:val="20"/>
                <w:szCs w:val="20"/>
              </w:rPr>
            </w:pPr>
          </w:p>
          <w:p w:rsidR="0025334C" w:rsidRPr="00942E7E" w:rsidRDefault="0025334C">
            <w:pPr>
              <w:jc w:val="center"/>
              <w:rPr>
                <w:sz w:val="20"/>
                <w:szCs w:val="20"/>
              </w:rPr>
            </w:pPr>
            <w:r w:rsidRPr="00942E7E">
              <w:rPr>
                <w:sz w:val="20"/>
                <w:szCs w:val="20"/>
              </w:rPr>
              <w:t>4/14</w:t>
            </w:r>
          </w:p>
          <w:p w:rsidR="0025334C" w:rsidRPr="00942E7E" w:rsidRDefault="0025334C">
            <w:pPr>
              <w:jc w:val="center"/>
              <w:rPr>
                <w:b/>
                <w:sz w:val="20"/>
                <w:szCs w:val="20"/>
              </w:rPr>
            </w:pPr>
          </w:p>
        </w:tc>
        <w:tc>
          <w:tcPr>
            <w:tcW w:w="2394" w:type="dxa"/>
            <w:vAlign w:val="center"/>
          </w:tcPr>
          <w:p w:rsidR="0025334C" w:rsidRPr="00942E7E" w:rsidRDefault="00D97D82" w:rsidP="00D97D82">
            <w:pPr>
              <w:jc w:val="center"/>
              <w:rPr>
                <w:sz w:val="20"/>
                <w:szCs w:val="20"/>
              </w:rPr>
            </w:pPr>
            <w:r w:rsidRPr="00942E7E">
              <w:rPr>
                <w:sz w:val="20"/>
                <w:szCs w:val="20"/>
              </w:rPr>
              <w:t xml:space="preserve">Antitrust </w:t>
            </w:r>
            <w:r w:rsidR="00FF39D3" w:rsidRPr="00942E7E">
              <w:rPr>
                <w:sz w:val="20"/>
                <w:szCs w:val="20"/>
              </w:rPr>
              <w:t>Law</w:t>
            </w:r>
          </w:p>
        </w:tc>
        <w:tc>
          <w:tcPr>
            <w:tcW w:w="2394" w:type="dxa"/>
            <w:vAlign w:val="center"/>
          </w:tcPr>
          <w:p w:rsidR="0025334C" w:rsidRPr="00942E7E" w:rsidRDefault="00D97D82">
            <w:pPr>
              <w:jc w:val="center"/>
              <w:rPr>
                <w:sz w:val="20"/>
                <w:szCs w:val="20"/>
              </w:rPr>
            </w:pPr>
            <w:r w:rsidRPr="00942E7E">
              <w:rPr>
                <w:sz w:val="20"/>
                <w:szCs w:val="20"/>
              </w:rPr>
              <w:t>Posted Readings</w:t>
            </w:r>
          </w:p>
        </w:tc>
        <w:tc>
          <w:tcPr>
            <w:tcW w:w="2394" w:type="dxa"/>
            <w:vAlign w:val="center"/>
          </w:tcPr>
          <w:p w:rsidR="0025334C" w:rsidRPr="00942E7E" w:rsidRDefault="0025334C">
            <w:pPr>
              <w:jc w:val="center"/>
              <w:rPr>
                <w:sz w:val="20"/>
                <w:szCs w:val="20"/>
              </w:rPr>
            </w:pPr>
            <w:r w:rsidRPr="00942E7E">
              <w:rPr>
                <w:sz w:val="20"/>
                <w:szCs w:val="20"/>
              </w:rPr>
              <w:t>Cory Sinclair</w:t>
            </w:r>
          </w:p>
        </w:tc>
      </w:tr>
      <w:tr w:rsidR="0025334C" w:rsidRPr="00942E7E">
        <w:tc>
          <w:tcPr>
            <w:tcW w:w="2394" w:type="dxa"/>
            <w:vAlign w:val="center"/>
          </w:tcPr>
          <w:p w:rsidR="00FF39D3" w:rsidRPr="00942E7E" w:rsidRDefault="00FF39D3">
            <w:pPr>
              <w:jc w:val="center"/>
              <w:rPr>
                <w:sz w:val="20"/>
                <w:szCs w:val="20"/>
              </w:rPr>
            </w:pPr>
          </w:p>
          <w:p w:rsidR="0025334C" w:rsidRPr="00942E7E" w:rsidRDefault="00FF39D3">
            <w:pPr>
              <w:jc w:val="center"/>
              <w:rPr>
                <w:sz w:val="20"/>
                <w:szCs w:val="20"/>
              </w:rPr>
            </w:pPr>
            <w:r w:rsidRPr="00942E7E">
              <w:rPr>
                <w:sz w:val="20"/>
                <w:szCs w:val="20"/>
              </w:rPr>
              <w:t>4/21</w:t>
            </w:r>
          </w:p>
          <w:p w:rsidR="00FF39D3" w:rsidRPr="00942E7E" w:rsidRDefault="00FF39D3">
            <w:pPr>
              <w:jc w:val="center"/>
              <w:rPr>
                <w:sz w:val="20"/>
                <w:szCs w:val="20"/>
              </w:rPr>
            </w:pPr>
          </w:p>
        </w:tc>
        <w:tc>
          <w:tcPr>
            <w:tcW w:w="2394" w:type="dxa"/>
            <w:vAlign w:val="center"/>
          </w:tcPr>
          <w:p w:rsidR="0025334C" w:rsidRPr="00942E7E" w:rsidRDefault="00942E7E">
            <w:pPr>
              <w:jc w:val="center"/>
              <w:rPr>
                <w:sz w:val="20"/>
                <w:szCs w:val="20"/>
              </w:rPr>
            </w:pPr>
            <w:r w:rsidRPr="00942E7E">
              <w:rPr>
                <w:sz w:val="20"/>
                <w:szCs w:val="20"/>
              </w:rPr>
              <w:t>Environmental Regulation</w:t>
            </w:r>
          </w:p>
        </w:tc>
        <w:tc>
          <w:tcPr>
            <w:tcW w:w="2394" w:type="dxa"/>
            <w:vAlign w:val="center"/>
          </w:tcPr>
          <w:p w:rsidR="0025334C" w:rsidRPr="00942E7E" w:rsidRDefault="00D97D82">
            <w:pPr>
              <w:jc w:val="center"/>
              <w:rPr>
                <w:sz w:val="20"/>
                <w:szCs w:val="20"/>
              </w:rPr>
            </w:pPr>
            <w:r w:rsidRPr="00942E7E">
              <w:rPr>
                <w:sz w:val="20"/>
                <w:szCs w:val="20"/>
              </w:rPr>
              <w:t>Posted Readings</w:t>
            </w:r>
          </w:p>
        </w:tc>
        <w:tc>
          <w:tcPr>
            <w:tcW w:w="2394" w:type="dxa"/>
            <w:vAlign w:val="center"/>
          </w:tcPr>
          <w:p w:rsidR="0025334C" w:rsidRPr="00942E7E" w:rsidRDefault="0025334C">
            <w:pPr>
              <w:jc w:val="center"/>
              <w:rPr>
                <w:sz w:val="20"/>
                <w:szCs w:val="20"/>
              </w:rPr>
            </w:pPr>
            <w:r w:rsidRPr="00942E7E">
              <w:rPr>
                <w:sz w:val="20"/>
                <w:szCs w:val="20"/>
              </w:rPr>
              <w:t>Greg Adams</w:t>
            </w:r>
          </w:p>
        </w:tc>
      </w:tr>
      <w:tr w:rsidR="007B7206" w:rsidRPr="00942E7E" w:rsidTr="00A03A69">
        <w:tc>
          <w:tcPr>
            <w:tcW w:w="2394" w:type="dxa"/>
            <w:vAlign w:val="center"/>
          </w:tcPr>
          <w:p w:rsidR="007B7206" w:rsidRPr="00942E7E" w:rsidRDefault="007B7206">
            <w:pPr>
              <w:jc w:val="center"/>
              <w:rPr>
                <w:sz w:val="20"/>
                <w:szCs w:val="20"/>
              </w:rPr>
            </w:pPr>
          </w:p>
          <w:p w:rsidR="007B7206" w:rsidRPr="00942E7E" w:rsidRDefault="007B7206">
            <w:pPr>
              <w:jc w:val="center"/>
              <w:rPr>
                <w:b/>
                <w:sz w:val="20"/>
                <w:szCs w:val="20"/>
              </w:rPr>
            </w:pPr>
            <w:r w:rsidRPr="00942E7E">
              <w:rPr>
                <w:b/>
                <w:sz w:val="20"/>
                <w:szCs w:val="20"/>
              </w:rPr>
              <w:t>4/28</w:t>
            </w:r>
          </w:p>
          <w:p w:rsidR="007B7206" w:rsidRPr="00942E7E" w:rsidRDefault="007B7206">
            <w:pPr>
              <w:jc w:val="center"/>
              <w:rPr>
                <w:sz w:val="20"/>
                <w:szCs w:val="20"/>
              </w:rPr>
            </w:pPr>
          </w:p>
        </w:tc>
        <w:tc>
          <w:tcPr>
            <w:tcW w:w="7182" w:type="dxa"/>
            <w:gridSpan w:val="3"/>
            <w:vAlign w:val="center"/>
          </w:tcPr>
          <w:p w:rsidR="007B7206" w:rsidRPr="00942E7E" w:rsidRDefault="007B7206">
            <w:pPr>
              <w:jc w:val="center"/>
              <w:rPr>
                <w:b/>
                <w:sz w:val="20"/>
                <w:szCs w:val="20"/>
              </w:rPr>
            </w:pPr>
            <w:r w:rsidRPr="00942E7E">
              <w:rPr>
                <w:b/>
                <w:sz w:val="20"/>
                <w:szCs w:val="20"/>
              </w:rPr>
              <w:t xml:space="preserve">FINAL EXAM </w:t>
            </w:r>
            <w:r w:rsidR="00DF0285" w:rsidRPr="00942E7E">
              <w:rPr>
                <w:b/>
                <w:sz w:val="20"/>
                <w:szCs w:val="20"/>
              </w:rPr>
              <w:t xml:space="preserve">COVERING </w:t>
            </w:r>
            <w:r w:rsidRPr="00942E7E">
              <w:rPr>
                <w:b/>
                <w:sz w:val="20"/>
                <w:szCs w:val="20"/>
              </w:rPr>
              <w:t>ALL MATERIALS</w:t>
            </w:r>
          </w:p>
        </w:tc>
      </w:tr>
    </w:tbl>
    <w:p w:rsidR="008820BA" w:rsidRPr="00942E7E" w:rsidRDefault="008820BA"/>
    <w:p w:rsidR="008820BA" w:rsidRPr="00942E7E" w:rsidRDefault="008820BA">
      <w:pPr>
        <w:rPr>
          <w:u w:val="single"/>
        </w:rPr>
      </w:pPr>
    </w:p>
    <w:p w:rsidR="00FF39D3" w:rsidRPr="00942E7E" w:rsidRDefault="00FF39D3">
      <w:pPr>
        <w:rPr>
          <w:u w:val="single"/>
        </w:rPr>
      </w:pPr>
    </w:p>
    <w:p w:rsidR="008820BA" w:rsidRPr="00942E7E" w:rsidRDefault="00C60A3A">
      <w:r w:rsidRPr="00942E7E">
        <w:rPr>
          <w:u w:val="single"/>
        </w:rPr>
        <w:t>Miscellaneous Items</w:t>
      </w:r>
      <w:r w:rsidRPr="00942E7E">
        <w:t>:</w:t>
      </w:r>
    </w:p>
    <w:p w:rsidR="008820BA" w:rsidRPr="00942E7E" w:rsidRDefault="008820BA"/>
    <w:p w:rsidR="008820BA" w:rsidRPr="00942E7E" w:rsidRDefault="00C60A3A">
      <w:pPr>
        <w:numPr>
          <w:ilvl w:val="0"/>
          <w:numId w:val="11"/>
        </w:numPr>
      </w:pPr>
      <w:r w:rsidRPr="00942E7E">
        <w:t>The Economics Department’s policy toward unscholastic behavior is as follows:  “Unscholastic behavior (e.g., excessive absences, plagiarism, disruptive behavior) may lead to expulsion from and to failure of the class.</w:t>
      </w:r>
    </w:p>
    <w:p w:rsidR="008820BA" w:rsidRPr="00942E7E" w:rsidRDefault="008820BA">
      <w:pPr>
        <w:ind w:left="720"/>
      </w:pPr>
    </w:p>
    <w:p w:rsidR="008820BA" w:rsidRPr="00942E7E" w:rsidRDefault="00C60A3A">
      <w:pPr>
        <w:numPr>
          <w:ilvl w:val="0"/>
          <w:numId w:val="11"/>
        </w:numPr>
      </w:pPr>
      <w:r w:rsidRPr="00942E7E">
        <w:t>Any student who believes he / she will require special assistance in this course for any reason, please see Cory Si</w:t>
      </w:r>
      <w:r w:rsidR="00FF39D3" w:rsidRPr="00942E7E">
        <w:t>nclair prior to February 3, 2014</w:t>
      </w:r>
      <w:r w:rsidRPr="00942E7E">
        <w:t xml:space="preserve">.  </w:t>
      </w:r>
    </w:p>
    <w:p w:rsidR="008820BA" w:rsidRPr="00942E7E" w:rsidRDefault="008820BA">
      <w:pPr>
        <w:ind w:left="720"/>
      </w:pPr>
    </w:p>
    <w:p w:rsidR="008820BA" w:rsidRPr="00942E7E" w:rsidRDefault="00C60A3A">
      <w:pPr>
        <w:numPr>
          <w:ilvl w:val="0"/>
          <w:numId w:val="11"/>
        </w:numPr>
      </w:pPr>
      <w:r w:rsidRPr="00942E7E">
        <w:t xml:space="preserve">Tutoring is available through the ASUU Tutoring Center in the Student Services Building, Room 330.  Students are given a list of tutors to contact so that they may schedule an appointment.  Students who qualify for a Pell Grant may also qualify for free tutoring.  For more information, call (801) 581-5153 or check the following website:  </w:t>
      </w:r>
      <w:hyperlink r:id="rId10" w:history="1">
        <w:r w:rsidRPr="00942E7E">
          <w:rPr>
            <w:rStyle w:val="Hyperlink"/>
          </w:rPr>
          <w:t>www.sa.utah.edu/Tutoring/</w:t>
        </w:r>
      </w:hyperlink>
    </w:p>
    <w:p w:rsidR="008820BA" w:rsidRPr="00942E7E" w:rsidRDefault="008820BA">
      <w:pPr>
        <w:pStyle w:val="ListParagraph"/>
      </w:pPr>
    </w:p>
    <w:p w:rsidR="008820BA" w:rsidRPr="00942E7E" w:rsidRDefault="00C60A3A">
      <w:pPr>
        <w:numPr>
          <w:ilvl w:val="0"/>
          <w:numId w:val="11"/>
        </w:numPr>
      </w:pPr>
      <w:r w:rsidRPr="00942E7E">
        <w:t xml:space="preserve">The last day to drop classes is Wednesday, </w:t>
      </w:r>
      <w:r w:rsidR="00FF39D3" w:rsidRPr="00942E7E">
        <w:t>January 15</w:t>
      </w:r>
      <w:r w:rsidRPr="00942E7E">
        <w:t>th.</w:t>
      </w:r>
    </w:p>
    <w:p w:rsidR="008820BA" w:rsidRPr="00942E7E" w:rsidRDefault="008820BA">
      <w:pPr>
        <w:pStyle w:val="ListParagraph"/>
      </w:pPr>
    </w:p>
    <w:p w:rsidR="008820BA" w:rsidRPr="00942E7E" w:rsidRDefault="00C60A3A">
      <w:pPr>
        <w:numPr>
          <w:ilvl w:val="0"/>
          <w:numId w:val="11"/>
        </w:numPr>
      </w:pPr>
      <w:r w:rsidRPr="00942E7E">
        <w:t xml:space="preserve">The last day to withdraw from classes is Friday, </w:t>
      </w:r>
      <w:r w:rsidR="00FF39D3" w:rsidRPr="00942E7E">
        <w:t>February, 28</w:t>
      </w:r>
      <w:r w:rsidRPr="00942E7E">
        <w:t xml:space="preserve">th.  </w:t>
      </w:r>
    </w:p>
    <w:p w:rsidR="00D97D82" w:rsidRPr="00942E7E" w:rsidRDefault="00D97D82" w:rsidP="00D97D82">
      <w:pPr>
        <w:pStyle w:val="ListParagraph"/>
      </w:pPr>
    </w:p>
    <w:p w:rsidR="00D97D82" w:rsidRPr="00942E7E" w:rsidRDefault="00D97D82" w:rsidP="00D97D82">
      <w:pPr>
        <w:keepNext/>
        <w:rPr>
          <w:u w:val="single"/>
        </w:rPr>
      </w:pPr>
      <w:r w:rsidRPr="00942E7E">
        <w:rPr>
          <w:u w:val="single"/>
        </w:rPr>
        <w:t>Americans with Disabilities Act (ADA) Statement</w:t>
      </w:r>
    </w:p>
    <w:p w:rsidR="00D97D82" w:rsidRPr="00942E7E" w:rsidRDefault="00D97D82" w:rsidP="00D97D82">
      <w:pPr>
        <w:keepNext/>
        <w:rPr>
          <w:b/>
          <w:u w:val="single"/>
        </w:rPr>
      </w:pPr>
    </w:p>
    <w:p w:rsidR="00D97D82" w:rsidRPr="00942E7E" w:rsidRDefault="00D97D82" w:rsidP="00D97D82">
      <w:pPr>
        <w:pStyle w:val="BodyText"/>
        <w:spacing w:after="0"/>
      </w:pPr>
      <w:r w:rsidRPr="00942E7E">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information in this course can be made available in alternative format with prior notification to the Center for Disability Services. </w:t>
      </w:r>
    </w:p>
    <w:p w:rsidR="00D97D82" w:rsidRPr="00942E7E" w:rsidRDefault="00D97D82" w:rsidP="00D97D82">
      <w:pPr>
        <w:pStyle w:val="BodyTextSingleCont"/>
      </w:pPr>
      <w:r w:rsidRPr="00942E7E">
        <w:t>(www.hr.utah.edu/oeo/ada/guide/faculty/)</w:t>
      </w:r>
    </w:p>
    <w:p w:rsidR="00D97D82" w:rsidRPr="00942E7E" w:rsidRDefault="00D97D82" w:rsidP="00D97D82">
      <w:pPr>
        <w:keepNext/>
        <w:rPr>
          <w:u w:val="single"/>
        </w:rPr>
      </w:pPr>
      <w:r w:rsidRPr="00942E7E">
        <w:rPr>
          <w:u w:val="single"/>
        </w:rPr>
        <w:t>Wellness Statement</w:t>
      </w:r>
    </w:p>
    <w:p w:rsidR="00D97D82" w:rsidRPr="00942E7E" w:rsidRDefault="00D97D82" w:rsidP="00D97D82">
      <w:pPr>
        <w:keepNext/>
        <w:rPr>
          <w:b/>
          <w:u w:val="single"/>
        </w:rPr>
      </w:pPr>
    </w:p>
    <w:p w:rsidR="00D97D82" w:rsidRPr="00942E7E" w:rsidRDefault="00D97D82" w:rsidP="00D97D82">
      <w:pPr>
        <w:ind w:firstLine="720"/>
      </w:pPr>
      <w:r w:rsidRPr="00942E7E">
        <w:t>Personal concerns such as stress, anxiety, relationship difficulties, depression, cross-cultural differences, etc. can interfere with a student’s ability to succeed and thrive at the University of Utah.  For helpful resources contact the Center for Student Wellness – www.wellness.utah.edu; 801-581-7776.</w:t>
      </w:r>
    </w:p>
    <w:p w:rsidR="008820BA" w:rsidRPr="00942E7E" w:rsidRDefault="008820BA">
      <w:pPr>
        <w:ind w:left="720"/>
      </w:pPr>
    </w:p>
    <w:p w:rsidR="008820BA" w:rsidRPr="00942E7E" w:rsidRDefault="008820BA"/>
    <w:p w:rsidR="008820BA" w:rsidRPr="00942E7E" w:rsidRDefault="008820BA"/>
    <w:sectPr w:rsidR="008820BA" w:rsidRPr="00942E7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BA" w:rsidRDefault="00C60A3A">
      <w:r>
        <w:separator/>
      </w:r>
    </w:p>
  </w:endnote>
  <w:endnote w:type="continuationSeparator" w:id="0">
    <w:p w:rsidR="008820BA" w:rsidRDefault="00C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BA" w:rsidRDefault="00C60A3A">
    <w:pPr>
      <w:pStyle w:val="Footer"/>
      <w:jc w:val="center"/>
    </w:pPr>
    <w:r>
      <w:fldChar w:fldCharType="begin"/>
    </w:r>
    <w:r>
      <w:instrText xml:space="preserve"> PAGE   \* MERGEFORMAT </w:instrText>
    </w:r>
    <w:r>
      <w:fldChar w:fldCharType="separate"/>
    </w:r>
    <w:r w:rsidR="00A67550">
      <w:rPr>
        <w:noProof/>
      </w:rPr>
      <w:t>1</w:t>
    </w:r>
    <w:r>
      <w:rPr>
        <w:noProof/>
      </w:rPr>
      <w:fldChar w:fldCharType="end"/>
    </w:r>
  </w:p>
  <w:p w:rsidR="008820BA" w:rsidRDefault="0088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BA" w:rsidRDefault="00C60A3A">
      <w:r>
        <w:separator/>
      </w:r>
    </w:p>
  </w:footnote>
  <w:footnote w:type="continuationSeparator" w:id="0">
    <w:p w:rsidR="008820BA" w:rsidRDefault="00C60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BAB1FA"/>
    <w:lvl w:ilvl="0">
      <w:start w:val="1"/>
      <w:numFmt w:val="decimal"/>
      <w:lvlText w:val="%1."/>
      <w:lvlJc w:val="left"/>
      <w:pPr>
        <w:tabs>
          <w:tab w:val="num" w:pos="1800"/>
        </w:tabs>
        <w:ind w:left="1800" w:hanging="360"/>
      </w:pPr>
    </w:lvl>
  </w:abstractNum>
  <w:abstractNum w:abstractNumId="1">
    <w:nsid w:val="FFFFFF7D"/>
    <w:multiLevelType w:val="singleLevel"/>
    <w:tmpl w:val="510E2004"/>
    <w:lvl w:ilvl="0">
      <w:start w:val="1"/>
      <w:numFmt w:val="decimal"/>
      <w:lvlText w:val="%1."/>
      <w:lvlJc w:val="left"/>
      <w:pPr>
        <w:tabs>
          <w:tab w:val="num" w:pos="1440"/>
        </w:tabs>
        <w:ind w:left="1440" w:hanging="360"/>
      </w:pPr>
    </w:lvl>
  </w:abstractNum>
  <w:abstractNum w:abstractNumId="2">
    <w:nsid w:val="FFFFFF7E"/>
    <w:multiLevelType w:val="singleLevel"/>
    <w:tmpl w:val="A88ECE1E"/>
    <w:lvl w:ilvl="0">
      <w:start w:val="1"/>
      <w:numFmt w:val="decimal"/>
      <w:lvlText w:val="%1."/>
      <w:lvlJc w:val="left"/>
      <w:pPr>
        <w:tabs>
          <w:tab w:val="num" w:pos="1080"/>
        </w:tabs>
        <w:ind w:left="1080" w:hanging="360"/>
      </w:pPr>
    </w:lvl>
  </w:abstractNum>
  <w:abstractNum w:abstractNumId="3">
    <w:nsid w:val="FFFFFF7F"/>
    <w:multiLevelType w:val="singleLevel"/>
    <w:tmpl w:val="A8E86366"/>
    <w:lvl w:ilvl="0">
      <w:start w:val="1"/>
      <w:numFmt w:val="decimal"/>
      <w:lvlText w:val="%1."/>
      <w:lvlJc w:val="left"/>
      <w:pPr>
        <w:tabs>
          <w:tab w:val="num" w:pos="720"/>
        </w:tabs>
        <w:ind w:left="720" w:hanging="360"/>
      </w:pPr>
    </w:lvl>
  </w:abstractNum>
  <w:abstractNum w:abstractNumId="4">
    <w:nsid w:val="FFFFFF80"/>
    <w:multiLevelType w:val="singleLevel"/>
    <w:tmpl w:val="BC86D6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5184C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E6BF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9C7C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CC793A"/>
    <w:lvl w:ilvl="0">
      <w:start w:val="1"/>
      <w:numFmt w:val="decimal"/>
      <w:lvlText w:val="%1."/>
      <w:lvlJc w:val="left"/>
      <w:pPr>
        <w:tabs>
          <w:tab w:val="num" w:pos="360"/>
        </w:tabs>
        <w:ind w:left="360" w:hanging="360"/>
      </w:pPr>
    </w:lvl>
  </w:abstractNum>
  <w:abstractNum w:abstractNumId="9">
    <w:nsid w:val="FFFFFF89"/>
    <w:multiLevelType w:val="singleLevel"/>
    <w:tmpl w:val="C71C1D34"/>
    <w:lvl w:ilvl="0">
      <w:start w:val="1"/>
      <w:numFmt w:val="bullet"/>
      <w:lvlText w:val=""/>
      <w:lvlJc w:val="left"/>
      <w:pPr>
        <w:tabs>
          <w:tab w:val="num" w:pos="360"/>
        </w:tabs>
        <w:ind w:left="360" w:hanging="360"/>
      </w:pPr>
      <w:rPr>
        <w:rFonts w:ascii="Symbol" w:hAnsi="Symbol" w:hint="default"/>
      </w:rPr>
    </w:lvl>
  </w:abstractNum>
  <w:abstractNum w:abstractNumId="10">
    <w:nsid w:val="3B3C3355"/>
    <w:multiLevelType w:val="hybridMultilevel"/>
    <w:tmpl w:val="DD90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D2736"/>
    <w:multiLevelType w:val="hybridMultilevel"/>
    <w:tmpl w:val="DD90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BA"/>
    <w:rsid w:val="00125035"/>
    <w:rsid w:val="0025334C"/>
    <w:rsid w:val="002C7C92"/>
    <w:rsid w:val="004C5A0B"/>
    <w:rsid w:val="007B7206"/>
    <w:rsid w:val="008820BA"/>
    <w:rsid w:val="00942E7E"/>
    <w:rsid w:val="00A67550"/>
    <w:rsid w:val="00BA79AA"/>
    <w:rsid w:val="00C4097B"/>
    <w:rsid w:val="00C60A3A"/>
    <w:rsid w:val="00CF0ABF"/>
    <w:rsid w:val="00D97D82"/>
    <w:rsid w:val="00DF0285"/>
    <w:rsid w:val="00EF0894"/>
    <w:rsid w:val="00F8032C"/>
    <w:rsid w:val="00FF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customStyle="1" w:styleId="BodyTextContinued">
    <w:name w:val="Body Text Continued"/>
    <w:basedOn w:val="BodyText"/>
    <w:next w:val="BodyText"/>
    <w:pPr>
      <w:ind w:firstLine="0"/>
    </w:pPr>
    <w:rPr>
      <w:szCs w:val="20"/>
    </w:rPr>
  </w:style>
  <w:style w:type="paragraph" w:customStyle="1" w:styleId="BodyTextDouble">
    <w:name w:val="Body Text Double"/>
    <w:basedOn w:val="Normal"/>
    <w:pPr>
      <w:spacing w:line="480" w:lineRule="auto"/>
      <w:ind w:firstLine="720"/>
    </w:pPr>
  </w:style>
  <w:style w:type="paragraph" w:customStyle="1" w:styleId="BodyTextDoubleCont">
    <w:name w:val="Body Text Double Cont."/>
    <w:basedOn w:val="Normal"/>
    <w:next w:val="BodyTextDouble"/>
    <w:pPr>
      <w:spacing w:line="480" w:lineRule="auto"/>
    </w:pPr>
  </w:style>
  <w:style w:type="paragraph" w:customStyle="1" w:styleId="BodyTextSingle">
    <w:name w:val="Body Text Single"/>
    <w:basedOn w:val="Normal"/>
    <w:pPr>
      <w:spacing w:after="240"/>
      <w:ind w:firstLine="720"/>
    </w:pPr>
  </w:style>
  <w:style w:type="paragraph" w:customStyle="1" w:styleId="BodyTextSingleCont">
    <w:name w:val="Body Text Single Cont."/>
    <w:basedOn w:val="Normal"/>
    <w:next w:val="BodyTextSingle"/>
    <w:pPr>
      <w:spacing w:after="240"/>
    </w:pPr>
  </w:style>
  <w:style w:type="paragraph" w:customStyle="1" w:styleId="CaptionLeft">
    <w:name w:val="Caption Left"/>
    <w:basedOn w:val="Normal"/>
    <w:next w:val="BodyTextSingle"/>
    <w:pPr>
      <w:keepNext/>
      <w:spacing w:after="240"/>
    </w:pPr>
    <w:rPr>
      <w:b/>
    </w:rPr>
  </w:style>
  <w:style w:type="paragraph" w:customStyle="1" w:styleId="CenteredBold">
    <w:name w:val="Centered Bold"/>
    <w:basedOn w:val="Normal"/>
    <w:next w:val="BodyTextSingle"/>
    <w:pPr>
      <w:keepNext/>
      <w:spacing w:after="240"/>
      <w:jc w:val="center"/>
    </w:pPr>
    <w:rPr>
      <w:b/>
      <w:caps/>
    </w:rPr>
  </w:style>
  <w:style w:type="paragraph" w:styleId="EndnoteText">
    <w:name w:val="endnote text"/>
    <w:basedOn w:val="Normal"/>
    <w:semiHidden/>
    <w:pPr>
      <w:spacing w:after="120"/>
    </w:pPr>
    <w:rPr>
      <w:sz w:val="20"/>
      <w:szCs w:val="20"/>
    </w:rPr>
  </w:style>
  <w:style w:type="paragraph" w:styleId="Footer">
    <w:name w:val="footer"/>
    <w:basedOn w:val="Normal"/>
    <w:link w:val="FooterChar"/>
    <w:uiPriority w:val="99"/>
    <w:pPr>
      <w:tabs>
        <w:tab w:val="center" w:pos="4680"/>
        <w:tab w:val="right" w:pos="9360"/>
      </w:tabs>
    </w:pPr>
    <w:rPr>
      <w:sz w:val="20"/>
    </w:rPr>
  </w:style>
  <w:style w:type="paragraph" w:customStyle="1" w:styleId="FootnoteQuote">
    <w:name w:val="Footnote Quote"/>
    <w:basedOn w:val="Normal"/>
    <w:next w:val="FootnoteText"/>
    <w:pPr>
      <w:spacing w:before="120"/>
      <w:ind w:left="720" w:right="720"/>
    </w:pPr>
    <w:rPr>
      <w:sz w:val="20"/>
    </w:rPr>
  </w:style>
  <w:style w:type="paragraph" w:styleId="FootnoteText">
    <w:name w:val="footnote text"/>
    <w:basedOn w:val="Normal"/>
    <w:semiHidden/>
    <w:pPr>
      <w:spacing w:before="120"/>
    </w:pPr>
    <w:rPr>
      <w:sz w:val="20"/>
      <w:szCs w:val="20"/>
    </w:rPr>
  </w:style>
  <w:style w:type="paragraph" w:styleId="Header">
    <w:name w:val="header"/>
    <w:basedOn w:val="Normal"/>
    <w:pPr>
      <w:tabs>
        <w:tab w:val="center" w:pos="4680"/>
        <w:tab w:val="right" w:pos="9360"/>
      </w:tabs>
    </w:pPr>
  </w:style>
  <w:style w:type="paragraph" w:customStyle="1" w:styleId="IndentDouble">
    <w:name w:val="Indent Double"/>
    <w:basedOn w:val="Normal"/>
    <w:pPr>
      <w:spacing w:line="480" w:lineRule="auto"/>
      <w:ind w:left="720"/>
    </w:pPr>
  </w:style>
  <w:style w:type="paragraph" w:customStyle="1" w:styleId="IndentSingle">
    <w:name w:val="Indent Single"/>
    <w:basedOn w:val="Normal"/>
    <w:pPr>
      <w:spacing w:after="240"/>
      <w:ind w:left="720"/>
    </w:pPr>
  </w:style>
  <w:style w:type="character" w:customStyle="1" w:styleId="Italics">
    <w:name w:val="Italics"/>
    <w:basedOn w:val="DefaultParagraphFont"/>
    <w:rPr>
      <w:i/>
    </w:rPr>
  </w:style>
  <w:style w:type="character" w:styleId="PageNumber">
    <w:name w:val="page number"/>
    <w:basedOn w:val="DefaultParagraphFont"/>
  </w:style>
  <w:style w:type="paragraph" w:styleId="Quote">
    <w:name w:val="Quote"/>
    <w:basedOn w:val="Normal"/>
    <w:next w:val="BodyTextSingleCont"/>
    <w:qFormat/>
    <w:pPr>
      <w:spacing w:after="240"/>
      <w:ind w:left="1440" w:right="1440"/>
    </w:p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styleId="Hyperlink">
    <w:name w:val="Hyperlink"/>
    <w:basedOn w:val="DefaultParagraphFont"/>
    <w:rPr>
      <w:color w:val="0000FF" w:themeColor="hyperlink"/>
      <w:u w:val="single"/>
    </w:rPr>
  </w:style>
  <w:style w:type="table" w:styleId="TableGrid">
    <w:name w:val="Table Grid"/>
    <w:basedOn w:val="TableNorma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A67550"/>
    <w:rPr>
      <w:rFonts w:ascii="Tahoma" w:hAnsi="Tahoma" w:cs="Tahoma"/>
      <w:sz w:val="16"/>
      <w:szCs w:val="16"/>
    </w:rPr>
  </w:style>
  <w:style w:type="character" w:customStyle="1" w:styleId="BalloonTextChar">
    <w:name w:val="Balloon Text Char"/>
    <w:basedOn w:val="DefaultParagraphFont"/>
    <w:link w:val="BalloonText"/>
    <w:rsid w:val="00A67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customStyle="1" w:styleId="BodyTextContinued">
    <w:name w:val="Body Text Continued"/>
    <w:basedOn w:val="BodyText"/>
    <w:next w:val="BodyText"/>
    <w:pPr>
      <w:ind w:firstLine="0"/>
    </w:pPr>
    <w:rPr>
      <w:szCs w:val="20"/>
    </w:rPr>
  </w:style>
  <w:style w:type="paragraph" w:customStyle="1" w:styleId="BodyTextDouble">
    <w:name w:val="Body Text Double"/>
    <w:basedOn w:val="Normal"/>
    <w:pPr>
      <w:spacing w:line="480" w:lineRule="auto"/>
      <w:ind w:firstLine="720"/>
    </w:pPr>
  </w:style>
  <w:style w:type="paragraph" w:customStyle="1" w:styleId="BodyTextDoubleCont">
    <w:name w:val="Body Text Double Cont."/>
    <w:basedOn w:val="Normal"/>
    <w:next w:val="BodyTextDouble"/>
    <w:pPr>
      <w:spacing w:line="480" w:lineRule="auto"/>
    </w:pPr>
  </w:style>
  <w:style w:type="paragraph" w:customStyle="1" w:styleId="BodyTextSingle">
    <w:name w:val="Body Text Single"/>
    <w:basedOn w:val="Normal"/>
    <w:pPr>
      <w:spacing w:after="240"/>
      <w:ind w:firstLine="720"/>
    </w:pPr>
  </w:style>
  <w:style w:type="paragraph" w:customStyle="1" w:styleId="BodyTextSingleCont">
    <w:name w:val="Body Text Single Cont."/>
    <w:basedOn w:val="Normal"/>
    <w:next w:val="BodyTextSingle"/>
    <w:pPr>
      <w:spacing w:after="240"/>
    </w:pPr>
  </w:style>
  <w:style w:type="paragraph" w:customStyle="1" w:styleId="CaptionLeft">
    <w:name w:val="Caption Left"/>
    <w:basedOn w:val="Normal"/>
    <w:next w:val="BodyTextSingle"/>
    <w:pPr>
      <w:keepNext/>
      <w:spacing w:after="240"/>
    </w:pPr>
    <w:rPr>
      <w:b/>
    </w:rPr>
  </w:style>
  <w:style w:type="paragraph" w:customStyle="1" w:styleId="CenteredBold">
    <w:name w:val="Centered Bold"/>
    <w:basedOn w:val="Normal"/>
    <w:next w:val="BodyTextSingle"/>
    <w:pPr>
      <w:keepNext/>
      <w:spacing w:after="240"/>
      <w:jc w:val="center"/>
    </w:pPr>
    <w:rPr>
      <w:b/>
      <w:caps/>
    </w:rPr>
  </w:style>
  <w:style w:type="paragraph" w:styleId="EndnoteText">
    <w:name w:val="endnote text"/>
    <w:basedOn w:val="Normal"/>
    <w:semiHidden/>
    <w:pPr>
      <w:spacing w:after="120"/>
    </w:pPr>
    <w:rPr>
      <w:sz w:val="20"/>
      <w:szCs w:val="20"/>
    </w:rPr>
  </w:style>
  <w:style w:type="paragraph" w:styleId="Footer">
    <w:name w:val="footer"/>
    <w:basedOn w:val="Normal"/>
    <w:link w:val="FooterChar"/>
    <w:uiPriority w:val="99"/>
    <w:pPr>
      <w:tabs>
        <w:tab w:val="center" w:pos="4680"/>
        <w:tab w:val="right" w:pos="9360"/>
      </w:tabs>
    </w:pPr>
    <w:rPr>
      <w:sz w:val="20"/>
    </w:rPr>
  </w:style>
  <w:style w:type="paragraph" w:customStyle="1" w:styleId="FootnoteQuote">
    <w:name w:val="Footnote Quote"/>
    <w:basedOn w:val="Normal"/>
    <w:next w:val="FootnoteText"/>
    <w:pPr>
      <w:spacing w:before="120"/>
      <w:ind w:left="720" w:right="720"/>
    </w:pPr>
    <w:rPr>
      <w:sz w:val="20"/>
    </w:rPr>
  </w:style>
  <w:style w:type="paragraph" w:styleId="FootnoteText">
    <w:name w:val="footnote text"/>
    <w:basedOn w:val="Normal"/>
    <w:semiHidden/>
    <w:pPr>
      <w:spacing w:before="120"/>
    </w:pPr>
    <w:rPr>
      <w:sz w:val="20"/>
      <w:szCs w:val="20"/>
    </w:rPr>
  </w:style>
  <w:style w:type="paragraph" w:styleId="Header">
    <w:name w:val="header"/>
    <w:basedOn w:val="Normal"/>
    <w:pPr>
      <w:tabs>
        <w:tab w:val="center" w:pos="4680"/>
        <w:tab w:val="right" w:pos="9360"/>
      </w:tabs>
    </w:pPr>
  </w:style>
  <w:style w:type="paragraph" w:customStyle="1" w:styleId="IndentDouble">
    <w:name w:val="Indent Double"/>
    <w:basedOn w:val="Normal"/>
    <w:pPr>
      <w:spacing w:line="480" w:lineRule="auto"/>
      <w:ind w:left="720"/>
    </w:pPr>
  </w:style>
  <w:style w:type="paragraph" w:customStyle="1" w:styleId="IndentSingle">
    <w:name w:val="Indent Single"/>
    <w:basedOn w:val="Normal"/>
    <w:pPr>
      <w:spacing w:after="240"/>
      <w:ind w:left="720"/>
    </w:pPr>
  </w:style>
  <w:style w:type="character" w:customStyle="1" w:styleId="Italics">
    <w:name w:val="Italics"/>
    <w:basedOn w:val="DefaultParagraphFont"/>
    <w:rPr>
      <w:i/>
    </w:rPr>
  </w:style>
  <w:style w:type="character" w:styleId="PageNumber">
    <w:name w:val="page number"/>
    <w:basedOn w:val="DefaultParagraphFont"/>
  </w:style>
  <w:style w:type="paragraph" w:styleId="Quote">
    <w:name w:val="Quote"/>
    <w:basedOn w:val="Normal"/>
    <w:next w:val="BodyTextSingleCont"/>
    <w:qFormat/>
    <w:pPr>
      <w:spacing w:after="240"/>
      <w:ind w:left="1440" w:right="1440"/>
    </w:p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styleId="Hyperlink">
    <w:name w:val="Hyperlink"/>
    <w:basedOn w:val="DefaultParagraphFont"/>
    <w:rPr>
      <w:color w:val="0000FF" w:themeColor="hyperlink"/>
      <w:u w:val="single"/>
    </w:rPr>
  </w:style>
  <w:style w:type="table" w:styleId="TableGrid">
    <w:name w:val="Table Grid"/>
    <w:basedOn w:val="TableNorma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A67550"/>
    <w:rPr>
      <w:rFonts w:ascii="Tahoma" w:hAnsi="Tahoma" w:cs="Tahoma"/>
      <w:sz w:val="16"/>
      <w:szCs w:val="16"/>
    </w:rPr>
  </w:style>
  <w:style w:type="character" w:customStyle="1" w:styleId="BalloonTextChar">
    <w:name w:val="Balloon Text Char"/>
    <w:basedOn w:val="DefaultParagraphFont"/>
    <w:link w:val="BalloonText"/>
    <w:rsid w:val="00A67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nclair@parsonsbehl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utah.edu/Tutoring/" TargetMode="External"/><Relationship Id="rId4" Type="http://schemas.openxmlformats.org/officeDocument/2006/relationships/settings" Target="settings.xml"/><Relationship Id="rId9" Type="http://schemas.openxmlformats.org/officeDocument/2006/relationships/hyperlink" Target="mailto:gadams@cr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Parsons Behle &amp; Latimer</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csinclair</dc:creator>
  <cp:lastModifiedBy>u0742807</cp:lastModifiedBy>
  <cp:revision>2</cp:revision>
  <cp:lastPrinted>2014-01-13T21:55:00Z</cp:lastPrinted>
  <dcterms:created xsi:type="dcterms:W3CDTF">2014-01-13T21:55:00Z</dcterms:created>
  <dcterms:modified xsi:type="dcterms:W3CDTF">2014-01-13T21:55:00Z</dcterms:modified>
</cp:coreProperties>
</file>